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52C6B8" w14:textId="33ED7D00" w:rsidR="00974B32" w:rsidRPr="00974B32" w:rsidRDefault="008B47BD" w:rsidP="00974B32">
      <w:pPr>
        <w:autoSpaceDE w:val="0"/>
        <w:autoSpaceDN w:val="0"/>
        <w:adjustRightInd w:val="0"/>
        <w:spacing w:after="0" w:line="240" w:lineRule="atLeast"/>
        <w:jc w:val="center"/>
        <w:rPr>
          <w:rFonts w:ascii="Verdana" w:hAnsi="Verdana" w:cs="Arial"/>
          <w:b/>
          <w:bCs/>
          <w:sz w:val="20"/>
          <w:szCs w:val="20"/>
        </w:rPr>
      </w:pPr>
      <w:r w:rsidRPr="00974B32">
        <w:rPr>
          <w:rFonts w:ascii="Verdana" w:hAnsi="Verdana" w:cs="Arial"/>
          <w:b/>
          <w:bCs/>
          <w:sz w:val="20"/>
          <w:szCs w:val="20"/>
        </w:rPr>
        <w:t>EL DEPARTAMENTO ADMINISTRATIVO DE LA PRESIDENCIA DE LA REPÚBLICA SE PERMITE CONVOCAR A LOS INTERESADOS EN PARTICIPAR EN EL PROCESO DE</w:t>
      </w:r>
      <w:r w:rsidR="00596596" w:rsidRPr="00974B32">
        <w:rPr>
          <w:rFonts w:ascii="Verdana" w:hAnsi="Verdana" w:cs="Arial"/>
          <w:b/>
          <w:bCs/>
          <w:sz w:val="20"/>
          <w:szCs w:val="20"/>
        </w:rPr>
        <w:t>:</w:t>
      </w:r>
      <w:r w:rsidR="00451D09" w:rsidRPr="00974B32">
        <w:rPr>
          <w:rFonts w:ascii="Verdana" w:hAnsi="Verdana" w:cs="Arial"/>
          <w:b/>
          <w:bCs/>
          <w:sz w:val="20"/>
          <w:szCs w:val="20"/>
        </w:rPr>
        <w:t xml:space="preserve"> </w:t>
      </w:r>
      <w:r w:rsidRPr="00974B32">
        <w:rPr>
          <w:rFonts w:ascii="Verdana" w:hAnsi="Verdana" w:cs="Arial"/>
          <w:b/>
          <w:bCs/>
          <w:sz w:val="20"/>
          <w:szCs w:val="20"/>
        </w:rPr>
        <w:t xml:space="preserve">SELECCIÓN ABREVIADA </w:t>
      </w:r>
      <w:r w:rsidR="00974B32" w:rsidRPr="00974B32">
        <w:rPr>
          <w:rFonts w:ascii="Verdana" w:hAnsi="Verdana" w:cs="Arial"/>
          <w:b/>
          <w:bCs/>
          <w:sz w:val="20"/>
          <w:szCs w:val="20"/>
        </w:rPr>
        <w:t xml:space="preserve">POR </w:t>
      </w:r>
      <w:r w:rsidR="00974B32" w:rsidRPr="00974B32">
        <w:rPr>
          <w:rFonts w:ascii="Verdana" w:hAnsi="Verdana" w:cs="Arial"/>
          <w:b/>
          <w:bCs/>
          <w:sz w:val="20"/>
          <w:szCs w:val="20"/>
        </w:rPr>
        <w:t>SUBASTA INVERSA</w:t>
      </w:r>
      <w:r w:rsidR="00974B32" w:rsidRPr="00974B32">
        <w:rPr>
          <w:rFonts w:ascii="Verdana" w:hAnsi="Verdana" w:cs="Arial"/>
          <w:b/>
          <w:bCs/>
          <w:sz w:val="20"/>
          <w:szCs w:val="20"/>
        </w:rPr>
        <w:t xml:space="preserve"> No. </w:t>
      </w:r>
      <w:r w:rsidR="00974B32" w:rsidRPr="00974B32">
        <w:rPr>
          <w:rFonts w:ascii="Verdana" w:hAnsi="Verdana" w:cs="Arial"/>
          <w:b/>
          <w:bCs/>
          <w:sz w:val="20"/>
          <w:szCs w:val="20"/>
        </w:rPr>
        <w:t>DAPRE-SASI08-2026</w:t>
      </w:r>
    </w:p>
    <w:p w14:paraId="1DC3A697" w14:textId="77777777" w:rsidR="00974B32" w:rsidRPr="00974B32" w:rsidRDefault="00974B32" w:rsidP="00974B32">
      <w:pPr>
        <w:autoSpaceDE w:val="0"/>
        <w:autoSpaceDN w:val="0"/>
        <w:adjustRightInd w:val="0"/>
        <w:spacing w:after="0" w:line="240" w:lineRule="atLeast"/>
        <w:jc w:val="center"/>
        <w:rPr>
          <w:rFonts w:ascii="Verdana" w:hAnsi="Verdana" w:cs="Arial"/>
          <w:b/>
          <w:bCs/>
          <w:sz w:val="20"/>
          <w:szCs w:val="20"/>
          <w:u w:val="single"/>
        </w:rPr>
      </w:pPr>
    </w:p>
    <w:p w14:paraId="0D2BBC0B" w14:textId="77777777" w:rsidR="008B47BD" w:rsidRPr="00974B32" w:rsidRDefault="008B47BD" w:rsidP="00974B32">
      <w:pPr>
        <w:autoSpaceDE w:val="0"/>
        <w:autoSpaceDN w:val="0"/>
        <w:adjustRightInd w:val="0"/>
        <w:spacing w:after="0" w:line="240" w:lineRule="atLeast"/>
        <w:rPr>
          <w:rFonts w:ascii="Verdana" w:hAnsi="Verdana" w:cs="Arial"/>
          <w:b/>
          <w:bCs/>
          <w:color w:val="000000" w:themeColor="text1"/>
          <w:sz w:val="20"/>
          <w:szCs w:val="20"/>
        </w:rPr>
      </w:pPr>
    </w:p>
    <w:p w14:paraId="61D9B4AE" w14:textId="77777777" w:rsidR="008B47BD" w:rsidRPr="00974B32" w:rsidRDefault="008B47BD" w:rsidP="00974B32">
      <w:pPr>
        <w:pStyle w:val="Prrafodelista"/>
        <w:numPr>
          <w:ilvl w:val="0"/>
          <w:numId w:val="1"/>
        </w:numPr>
        <w:spacing w:after="0" w:line="240" w:lineRule="atLeast"/>
        <w:ind w:left="426" w:hanging="426"/>
        <w:contextualSpacing w:val="0"/>
        <w:jc w:val="both"/>
        <w:rPr>
          <w:rFonts w:ascii="Verdana" w:hAnsi="Verdana" w:cs="Arial Narrow"/>
          <w:b/>
          <w:bCs/>
          <w:color w:val="000000" w:themeColor="text1"/>
          <w:sz w:val="20"/>
          <w:szCs w:val="20"/>
          <w:u w:val="single"/>
          <w:lang w:val="es-ES" w:eastAsia="es-ES"/>
        </w:rPr>
      </w:pPr>
      <w:r w:rsidRPr="00974B32">
        <w:rPr>
          <w:rFonts w:ascii="Verdana" w:hAnsi="Verdana" w:cs="Arial Narrow"/>
          <w:b/>
          <w:bCs/>
          <w:color w:val="000000" w:themeColor="text1"/>
          <w:sz w:val="20"/>
          <w:szCs w:val="20"/>
          <w:u w:val="single"/>
          <w:lang w:val="es-ES" w:eastAsia="es-ES"/>
        </w:rPr>
        <w:t xml:space="preserve">ATENCIÓN A LOS </w:t>
      </w:r>
      <w:r w:rsidRPr="00974B32">
        <w:rPr>
          <w:rFonts w:ascii="Verdana" w:hAnsi="Verdana" w:cs="Arial"/>
          <w:b/>
          <w:color w:val="000000" w:themeColor="text1"/>
          <w:sz w:val="20"/>
          <w:szCs w:val="20"/>
          <w:u w:val="single"/>
        </w:rPr>
        <w:t>INTERESADOS</w:t>
      </w:r>
      <w:r w:rsidR="0020798D" w:rsidRPr="00974B32">
        <w:rPr>
          <w:rFonts w:ascii="Verdana" w:hAnsi="Verdana" w:cs="Arial"/>
          <w:b/>
          <w:color w:val="000000" w:themeColor="text1"/>
          <w:sz w:val="20"/>
          <w:szCs w:val="20"/>
          <w:u w:val="single"/>
        </w:rPr>
        <w:t>:</w:t>
      </w:r>
      <w:r w:rsidRPr="00974B32">
        <w:rPr>
          <w:rFonts w:ascii="Verdana" w:hAnsi="Verdana" w:cs="Arial Narrow"/>
          <w:b/>
          <w:bCs/>
          <w:color w:val="000000" w:themeColor="text1"/>
          <w:sz w:val="20"/>
          <w:szCs w:val="20"/>
          <w:u w:val="single"/>
          <w:lang w:val="es-ES" w:eastAsia="es-ES"/>
        </w:rPr>
        <w:t xml:space="preserve"> </w:t>
      </w:r>
    </w:p>
    <w:p w14:paraId="77F56A5F" w14:textId="77777777" w:rsidR="008B47BD" w:rsidRPr="00974B32" w:rsidRDefault="008B47BD" w:rsidP="00974B32">
      <w:pPr>
        <w:pStyle w:val="Prrafodelista"/>
        <w:spacing w:after="0" w:line="240" w:lineRule="atLeast"/>
        <w:contextualSpacing w:val="0"/>
        <w:jc w:val="both"/>
        <w:rPr>
          <w:rFonts w:ascii="Verdana" w:hAnsi="Verdana" w:cs="Arial Narrow"/>
          <w:b/>
          <w:bCs/>
          <w:color w:val="000000" w:themeColor="text1"/>
          <w:sz w:val="20"/>
          <w:szCs w:val="20"/>
          <w:u w:val="single"/>
          <w:lang w:val="es-ES" w:eastAsia="es-ES"/>
        </w:rPr>
      </w:pPr>
    </w:p>
    <w:p w14:paraId="1CFEC5AF" w14:textId="5E65C442" w:rsidR="008B47BD" w:rsidRPr="00974B32" w:rsidRDefault="008B47BD" w:rsidP="00974B32">
      <w:pPr>
        <w:spacing w:after="0" w:line="240" w:lineRule="atLeast"/>
        <w:jc w:val="both"/>
        <w:rPr>
          <w:rFonts w:ascii="Verdana" w:hAnsi="Verdana" w:cs="Arial Narrow"/>
          <w:bCs/>
          <w:color w:val="000000" w:themeColor="text1"/>
          <w:sz w:val="20"/>
          <w:szCs w:val="20"/>
          <w:lang w:val="es-ES" w:eastAsia="es-ES"/>
        </w:rPr>
      </w:pPr>
      <w:r w:rsidRPr="00974B32">
        <w:rPr>
          <w:rFonts w:ascii="Verdana" w:hAnsi="Verdana" w:cs="Arial Narrow"/>
          <w:bCs/>
          <w:color w:val="000000" w:themeColor="text1"/>
          <w:sz w:val="20"/>
          <w:szCs w:val="20"/>
          <w:lang w:val="es-ES" w:eastAsia="es-ES"/>
        </w:rPr>
        <w:t>Se informa a los interesados que los estudios y documentos previos, así como todos los demás documentos y actos relacionados con el presente proceso de selección pueden ser consultados en la plataforma del SECOP II (</w:t>
      </w:r>
      <w:r w:rsidR="00540820" w:rsidRPr="00974B32">
        <w:rPr>
          <w:rFonts w:ascii="Verdana" w:hAnsi="Verdana" w:cs="Arial Narrow"/>
          <w:bCs/>
          <w:color w:val="000000" w:themeColor="text1"/>
          <w:sz w:val="20"/>
          <w:szCs w:val="20"/>
          <w:lang w:val="es-ES" w:eastAsia="es-ES"/>
        </w:rPr>
        <w:t>Proceso de</w:t>
      </w:r>
      <w:r w:rsidR="00974B32" w:rsidRPr="00974B32">
        <w:rPr>
          <w:rFonts w:ascii="Verdana" w:hAnsi="Verdana" w:cs="Arial Narrow"/>
          <w:bCs/>
          <w:color w:val="000000" w:themeColor="text1"/>
          <w:sz w:val="20"/>
          <w:szCs w:val="20"/>
          <w:lang w:val="es-ES" w:eastAsia="es-ES"/>
        </w:rPr>
        <w:t xml:space="preserve"> </w:t>
      </w:r>
      <w:r w:rsidR="00974B32" w:rsidRPr="00974B32">
        <w:rPr>
          <w:rFonts w:ascii="Verdana" w:hAnsi="Verdana" w:cs="Arial Narrow"/>
          <w:bCs/>
          <w:color w:val="000000" w:themeColor="text1"/>
          <w:sz w:val="20"/>
          <w:szCs w:val="20"/>
          <w:lang w:val="es-ES" w:eastAsia="es-ES"/>
        </w:rPr>
        <w:t>SELECCIÓN ABREVIADA POR SUBASTA INVERSA No. DAPRE-SASI08-2026</w:t>
      </w:r>
      <w:r w:rsidRPr="00974B32">
        <w:rPr>
          <w:rFonts w:ascii="Verdana" w:hAnsi="Verdana" w:cs="Arial Narrow"/>
          <w:bCs/>
          <w:color w:val="000000" w:themeColor="text1"/>
          <w:sz w:val="20"/>
          <w:szCs w:val="20"/>
          <w:lang w:val="es-ES" w:eastAsia="es-ES"/>
        </w:rPr>
        <w:t>).</w:t>
      </w:r>
      <w:r w:rsidRPr="00974B32">
        <w:rPr>
          <w:rFonts w:ascii="Verdana" w:hAnsi="Verdana"/>
          <w:color w:val="000000" w:themeColor="text1"/>
          <w:sz w:val="20"/>
          <w:szCs w:val="20"/>
        </w:rPr>
        <w:t xml:space="preserve"> </w:t>
      </w:r>
    </w:p>
    <w:p w14:paraId="74F2981F" w14:textId="77777777" w:rsidR="008B47BD" w:rsidRPr="00974B32" w:rsidRDefault="008B47BD" w:rsidP="00974B32">
      <w:pPr>
        <w:spacing w:after="0" w:line="240" w:lineRule="atLeast"/>
        <w:jc w:val="both"/>
        <w:rPr>
          <w:rFonts w:ascii="Verdana" w:hAnsi="Verdana" w:cs="Arial Narrow"/>
          <w:bCs/>
          <w:color w:val="000000" w:themeColor="text1"/>
          <w:sz w:val="20"/>
          <w:szCs w:val="20"/>
          <w:lang w:eastAsia="es-ES"/>
        </w:rPr>
      </w:pPr>
    </w:p>
    <w:p w14:paraId="19C2DD64" w14:textId="77777777" w:rsidR="008B47BD" w:rsidRPr="00974B32" w:rsidRDefault="008B47BD" w:rsidP="00974B32">
      <w:pPr>
        <w:spacing w:after="0" w:line="240" w:lineRule="atLeast"/>
        <w:jc w:val="both"/>
        <w:rPr>
          <w:rFonts w:ascii="Verdana" w:hAnsi="Verdana" w:cs="Arial Narrow"/>
          <w:bCs/>
          <w:color w:val="000000" w:themeColor="text1"/>
          <w:sz w:val="20"/>
          <w:szCs w:val="20"/>
          <w:lang w:eastAsia="es-ES"/>
        </w:rPr>
      </w:pPr>
      <w:r w:rsidRPr="00974B32">
        <w:rPr>
          <w:rFonts w:ascii="Verdana" w:hAnsi="Verdana" w:cs="Arial Narrow"/>
          <w:bCs/>
          <w:color w:val="000000" w:themeColor="text1"/>
          <w:sz w:val="20"/>
          <w:szCs w:val="20"/>
          <w:lang w:eastAsia="es-ES"/>
        </w:rPr>
        <w:t>A través de la plataforma del SECOP II los interesados podrán formular consultas, aclaraciones, sugerencias, observaciones, etc.</w:t>
      </w:r>
      <w:r w:rsidR="00DF49F0" w:rsidRPr="00974B32">
        <w:rPr>
          <w:rFonts w:ascii="Verdana" w:hAnsi="Verdana" w:cs="Arial Narrow"/>
          <w:bCs/>
          <w:color w:val="000000" w:themeColor="text1"/>
          <w:sz w:val="20"/>
          <w:szCs w:val="20"/>
          <w:lang w:eastAsia="es-ES"/>
        </w:rPr>
        <w:t>,</w:t>
      </w:r>
      <w:r w:rsidRPr="00974B32">
        <w:rPr>
          <w:rFonts w:ascii="Verdana" w:hAnsi="Verdana" w:cs="Arial Narrow"/>
          <w:bCs/>
          <w:color w:val="000000" w:themeColor="text1"/>
          <w:sz w:val="20"/>
          <w:szCs w:val="20"/>
          <w:lang w:eastAsia="es-ES"/>
        </w:rPr>
        <w:t xml:space="preserve"> al presente proceso. Igualmente, podrán consultar los documentos y demás actuaciones que se generen durante el presente proceso de selección. </w:t>
      </w:r>
    </w:p>
    <w:p w14:paraId="63B4102E" w14:textId="77777777" w:rsidR="008B47BD" w:rsidRPr="00974B32" w:rsidRDefault="008B47BD" w:rsidP="00974B32">
      <w:pPr>
        <w:spacing w:after="0" w:line="240" w:lineRule="atLeast"/>
        <w:jc w:val="both"/>
        <w:rPr>
          <w:rFonts w:ascii="Verdana" w:hAnsi="Verdana" w:cs="Arial Narrow"/>
          <w:bCs/>
          <w:color w:val="000000" w:themeColor="text1"/>
          <w:sz w:val="20"/>
          <w:szCs w:val="20"/>
          <w:lang w:eastAsia="es-ES"/>
        </w:rPr>
      </w:pPr>
    </w:p>
    <w:p w14:paraId="0DDDA029" w14:textId="77777777" w:rsidR="008B47BD" w:rsidRPr="00974B32" w:rsidRDefault="008B47BD" w:rsidP="00974B32">
      <w:pPr>
        <w:spacing w:after="0" w:line="240" w:lineRule="atLeast"/>
        <w:jc w:val="both"/>
        <w:rPr>
          <w:rFonts w:ascii="Verdana" w:hAnsi="Verdana" w:cs="Arial Narrow"/>
          <w:bCs/>
          <w:color w:val="000000" w:themeColor="text1"/>
          <w:sz w:val="20"/>
          <w:szCs w:val="20"/>
          <w:lang w:eastAsia="es-ES"/>
        </w:rPr>
      </w:pPr>
      <w:r w:rsidRPr="00974B32">
        <w:rPr>
          <w:rFonts w:ascii="Verdana" w:hAnsi="Verdana" w:cs="Arial Narrow"/>
          <w:bCs/>
          <w:color w:val="000000" w:themeColor="text1"/>
          <w:sz w:val="20"/>
          <w:szCs w:val="20"/>
          <w:lang w:eastAsia="es-ES"/>
        </w:rPr>
        <w:t xml:space="preserve">De igual manera la respuesta a las mismas, será realizada por la Entidad a través de la plataforma del SECOP II. </w:t>
      </w:r>
    </w:p>
    <w:p w14:paraId="0A560A82" w14:textId="77777777" w:rsidR="008B47BD" w:rsidRPr="00974B32" w:rsidRDefault="008B47BD" w:rsidP="00974B32">
      <w:pPr>
        <w:spacing w:after="0" w:line="240" w:lineRule="atLeast"/>
        <w:jc w:val="both"/>
        <w:rPr>
          <w:rFonts w:ascii="Verdana" w:hAnsi="Verdana" w:cs="Arial Narrow"/>
          <w:b/>
          <w:bCs/>
          <w:color w:val="000000" w:themeColor="text1"/>
          <w:sz w:val="20"/>
          <w:szCs w:val="20"/>
          <w:lang w:eastAsia="es-ES"/>
        </w:rPr>
      </w:pPr>
    </w:p>
    <w:p w14:paraId="21DDC6E4" w14:textId="022C65CA" w:rsidR="008B47BD" w:rsidRPr="00974B32" w:rsidRDefault="008B47BD" w:rsidP="00974B32">
      <w:pPr>
        <w:spacing w:after="0" w:line="240" w:lineRule="atLeast"/>
        <w:jc w:val="both"/>
        <w:rPr>
          <w:rFonts w:ascii="Verdana" w:hAnsi="Verdana" w:cs="Arial Narrow"/>
          <w:bCs/>
          <w:color w:val="000000" w:themeColor="text1"/>
          <w:sz w:val="20"/>
          <w:szCs w:val="20"/>
          <w:lang w:val="es-ES" w:eastAsia="es-ES"/>
        </w:rPr>
      </w:pPr>
      <w:r w:rsidRPr="00974B32">
        <w:rPr>
          <w:rFonts w:ascii="Verdana" w:hAnsi="Verdana" w:cs="Arial Narrow"/>
          <w:b/>
          <w:bCs/>
          <w:color w:val="000000" w:themeColor="text1"/>
          <w:sz w:val="20"/>
          <w:szCs w:val="20"/>
          <w:lang w:eastAsia="es-ES"/>
        </w:rPr>
        <w:t>NOTA</w:t>
      </w:r>
      <w:r w:rsidR="00CE1212" w:rsidRPr="00974B32">
        <w:rPr>
          <w:rFonts w:ascii="Verdana" w:hAnsi="Verdana" w:cs="Arial Narrow"/>
          <w:b/>
          <w:bCs/>
          <w:color w:val="000000" w:themeColor="text1"/>
          <w:sz w:val="20"/>
          <w:szCs w:val="20"/>
          <w:lang w:eastAsia="es-ES"/>
        </w:rPr>
        <w:t xml:space="preserve"> 1</w:t>
      </w:r>
      <w:r w:rsidRPr="00974B32">
        <w:rPr>
          <w:rFonts w:ascii="Verdana" w:hAnsi="Verdana" w:cs="Arial Narrow"/>
          <w:b/>
          <w:bCs/>
          <w:color w:val="000000" w:themeColor="text1"/>
          <w:sz w:val="20"/>
          <w:szCs w:val="20"/>
          <w:lang w:eastAsia="es-ES"/>
        </w:rPr>
        <w:t xml:space="preserve">: </w:t>
      </w:r>
      <w:r w:rsidRPr="00974B32">
        <w:rPr>
          <w:rFonts w:ascii="Verdana" w:hAnsi="Verdana" w:cs="Arial Narrow"/>
          <w:bCs/>
          <w:color w:val="000000" w:themeColor="text1"/>
          <w:sz w:val="20"/>
          <w:szCs w:val="20"/>
          <w:lang w:eastAsia="es-ES"/>
        </w:rPr>
        <w:t>El Departamento Administrativo de la Presidencia de la República no atenderá consultas pe</w:t>
      </w:r>
      <w:r w:rsidR="00722CCB" w:rsidRPr="00974B32">
        <w:rPr>
          <w:rFonts w:ascii="Verdana" w:hAnsi="Verdana" w:cs="Arial Narrow"/>
          <w:bCs/>
          <w:color w:val="000000" w:themeColor="text1"/>
          <w:sz w:val="20"/>
          <w:szCs w:val="20"/>
          <w:lang w:eastAsia="es-ES"/>
        </w:rPr>
        <w:t xml:space="preserve">rsonales ni telefónicas, por lo </w:t>
      </w:r>
      <w:r w:rsidR="000F0D2F" w:rsidRPr="00974B32">
        <w:rPr>
          <w:rFonts w:ascii="Verdana" w:hAnsi="Verdana" w:cs="Arial Narrow"/>
          <w:bCs/>
          <w:color w:val="000000" w:themeColor="text1"/>
          <w:sz w:val="20"/>
          <w:szCs w:val="20"/>
          <w:lang w:eastAsia="es-ES"/>
        </w:rPr>
        <w:t>tanto,</w:t>
      </w:r>
      <w:r w:rsidRPr="00974B32">
        <w:rPr>
          <w:rFonts w:ascii="Verdana" w:hAnsi="Verdana" w:cs="Arial Narrow"/>
          <w:bCs/>
          <w:color w:val="000000" w:themeColor="text1"/>
          <w:sz w:val="20"/>
          <w:szCs w:val="20"/>
          <w:lang w:eastAsia="es-ES"/>
        </w:rPr>
        <w:t xml:space="preserve"> carecerá de validez cualquier instrucción dada verbalmente. Toda solicitud de aclaración debe presentarse en los términos señalados en el presente numeral.</w:t>
      </w:r>
    </w:p>
    <w:p w14:paraId="5423CC01" w14:textId="77777777" w:rsidR="00C55EFB" w:rsidRPr="00974B32" w:rsidRDefault="00C55EFB" w:rsidP="00974B32">
      <w:pPr>
        <w:spacing w:after="0" w:line="240" w:lineRule="atLeast"/>
        <w:jc w:val="both"/>
        <w:rPr>
          <w:rFonts w:ascii="Verdana" w:hAnsi="Verdana" w:cs="Arial"/>
          <w:b/>
          <w:bCs/>
          <w:color w:val="000000" w:themeColor="text1"/>
          <w:sz w:val="20"/>
          <w:szCs w:val="20"/>
          <w:u w:val="single"/>
        </w:rPr>
      </w:pPr>
    </w:p>
    <w:p w14:paraId="3BCDB2E7" w14:textId="2B44295A" w:rsidR="00974B32" w:rsidRPr="00974B32" w:rsidRDefault="00CE1212" w:rsidP="00974B32">
      <w:pPr>
        <w:spacing w:after="0" w:line="240" w:lineRule="atLeast"/>
        <w:jc w:val="both"/>
        <w:rPr>
          <w:rFonts w:ascii="Verdana" w:hAnsi="Verdana" w:cs="Arial Narrow"/>
          <w:bCs/>
          <w:color w:val="000000" w:themeColor="text1"/>
          <w:sz w:val="20"/>
          <w:szCs w:val="20"/>
          <w:lang w:eastAsia="es-ES"/>
        </w:rPr>
      </w:pPr>
      <w:r w:rsidRPr="00974B32">
        <w:rPr>
          <w:rFonts w:ascii="Verdana" w:hAnsi="Verdana" w:cs="Arial Narrow"/>
          <w:b/>
          <w:bCs/>
          <w:color w:val="000000" w:themeColor="text1"/>
          <w:sz w:val="20"/>
          <w:szCs w:val="20"/>
          <w:lang w:eastAsia="es-ES"/>
        </w:rPr>
        <w:t xml:space="preserve">NOTA 2: </w:t>
      </w:r>
      <w:r w:rsidR="00974B32" w:rsidRPr="00974B32">
        <w:rPr>
          <w:rFonts w:ascii="Verdana" w:hAnsi="Verdana" w:cs="Arial Narrow"/>
          <w:bCs/>
          <w:color w:val="000000" w:themeColor="text1"/>
          <w:sz w:val="20"/>
          <w:szCs w:val="20"/>
          <w:lang w:eastAsia="es-ES"/>
        </w:rPr>
        <w:t>El Departamento Administrativo de la Presidencia de la República pone de presente</w:t>
      </w:r>
      <w:r w:rsidR="00974B32" w:rsidRPr="00974B32">
        <w:rPr>
          <w:rFonts w:ascii="Verdana" w:hAnsi="Verdana" w:cs="Arial Narrow"/>
          <w:bCs/>
          <w:color w:val="000000" w:themeColor="text1"/>
          <w:sz w:val="20"/>
          <w:szCs w:val="20"/>
          <w:lang w:eastAsia="es-ES"/>
        </w:rPr>
        <w:t xml:space="preserve"> </w:t>
      </w:r>
      <w:r w:rsidR="00974B32" w:rsidRPr="00974B32">
        <w:rPr>
          <w:rFonts w:ascii="Verdana" w:hAnsi="Verdana" w:cs="Arial Narrow"/>
          <w:bCs/>
          <w:color w:val="000000" w:themeColor="text1"/>
          <w:sz w:val="20"/>
          <w:szCs w:val="20"/>
          <w:lang w:eastAsia="es-ES"/>
        </w:rPr>
        <w:t>que, conforme el numeral 2 del artículo 4 de la Resolución 1013 del 17 de septiembre de</w:t>
      </w:r>
      <w:r w:rsidR="00974B32" w:rsidRPr="00974B32">
        <w:rPr>
          <w:rFonts w:ascii="Verdana" w:hAnsi="Verdana" w:cs="Arial Narrow"/>
          <w:bCs/>
          <w:color w:val="000000" w:themeColor="text1"/>
          <w:sz w:val="20"/>
          <w:szCs w:val="20"/>
          <w:lang w:eastAsia="es-ES"/>
        </w:rPr>
        <w:t xml:space="preserve"> </w:t>
      </w:r>
      <w:r w:rsidR="00974B32" w:rsidRPr="00974B32">
        <w:rPr>
          <w:rFonts w:ascii="Verdana" w:hAnsi="Verdana" w:cs="Arial Narrow"/>
          <w:bCs/>
          <w:color w:val="000000" w:themeColor="text1"/>
          <w:sz w:val="20"/>
          <w:szCs w:val="20"/>
          <w:lang w:eastAsia="es-ES"/>
        </w:rPr>
        <w:t>2025 (Comité de Contratación), el presente proceso de contratación es inferior de 250</w:t>
      </w:r>
      <w:r w:rsidR="00974B32" w:rsidRPr="00974B32">
        <w:rPr>
          <w:rFonts w:ascii="Verdana" w:hAnsi="Verdana" w:cs="Arial Narrow"/>
          <w:bCs/>
          <w:color w:val="000000" w:themeColor="text1"/>
          <w:sz w:val="20"/>
          <w:szCs w:val="20"/>
          <w:lang w:eastAsia="es-ES"/>
        </w:rPr>
        <w:t xml:space="preserve"> </w:t>
      </w:r>
      <w:r w:rsidR="00974B32" w:rsidRPr="00974B32">
        <w:rPr>
          <w:rFonts w:ascii="Verdana" w:hAnsi="Verdana" w:cs="Arial Narrow"/>
          <w:bCs/>
          <w:color w:val="000000" w:themeColor="text1"/>
          <w:sz w:val="20"/>
          <w:szCs w:val="20"/>
          <w:lang w:eastAsia="es-ES"/>
        </w:rPr>
        <w:t>SMMLV, por lo cual, no requiere de sesión respectiva para su publicación.</w:t>
      </w:r>
    </w:p>
    <w:p w14:paraId="53E2BAC4" w14:textId="77777777" w:rsidR="00974B32" w:rsidRPr="00974B32" w:rsidRDefault="00974B32" w:rsidP="00974B32">
      <w:pPr>
        <w:spacing w:after="0" w:line="240" w:lineRule="atLeast"/>
        <w:jc w:val="both"/>
        <w:rPr>
          <w:rFonts w:ascii="Verdana" w:hAnsi="Verdana" w:cs="Arial Narrow"/>
          <w:bCs/>
          <w:color w:val="000000" w:themeColor="text1"/>
          <w:sz w:val="20"/>
          <w:szCs w:val="20"/>
          <w:lang w:eastAsia="es-ES"/>
        </w:rPr>
      </w:pPr>
    </w:p>
    <w:p w14:paraId="7C561E86" w14:textId="77777777" w:rsidR="008B47BD" w:rsidRPr="00974B32" w:rsidRDefault="008B47BD" w:rsidP="00974B32">
      <w:pPr>
        <w:pStyle w:val="Prrafodelista"/>
        <w:numPr>
          <w:ilvl w:val="0"/>
          <w:numId w:val="1"/>
        </w:numPr>
        <w:spacing w:after="0" w:line="240" w:lineRule="atLeast"/>
        <w:ind w:left="426" w:hanging="426"/>
        <w:contextualSpacing w:val="0"/>
        <w:jc w:val="both"/>
        <w:rPr>
          <w:rFonts w:ascii="Verdana" w:hAnsi="Verdana" w:cs="Arial"/>
          <w:b/>
          <w:bCs/>
          <w:color w:val="000000" w:themeColor="text1"/>
          <w:sz w:val="20"/>
          <w:szCs w:val="20"/>
          <w:u w:val="single"/>
        </w:rPr>
      </w:pPr>
      <w:r w:rsidRPr="00974B32">
        <w:rPr>
          <w:rFonts w:ascii="Verdana" w:hAnsi="Verdana" w:cs="Arial Narrow"/>
          <w:b/>
          <w:bCs/>
          <w:color w:val="000000" w:themeColor="text1"/>
          <w:sz w:val="20"/>
          <w:szCs w:val="20"/>
          <w:u w:val="single"/>
          <w:lang w:val="es-ES" w:eastAsia="es-ES"/>
        </w:rPr>
        <w:t>OBJETO</w:t>
      </w:r>
      <w:r w:rsidRPr="00974B32">
        <w:rPr>
          <w:rFonts w:ascii="Verdana" w:hAnsi="Verdana" w:cs="Arial"/>
          <w:b/>
          <w:bCs/>
          <w:color w:val="000000" w:themeColor="text1"/>
          <w:sz w:val="20"/>
          <w:szCs w:val="20"/>
          <w:u w:val="single"/>
        </w:rPr>
        <w:t>:</w:t>
      </w:r>
    </w:p>
    <w:p w14:paraId="0EDDE48F" w14:textId="77777777" w:rsidR="000F0D2F" w:rsidRPr="00974B32" w:rsidRDefault="000F0D2F" w:rsidP="00974B32">
      <w:pPr>
        <w:pStyle w:val="Prrafodelista"/>
        <w:spacing w:after="0" w:line="240" w:lineRule="atLeast"/>
        <w:ind w:left="426"/>
        <w:contextualSpacing w:val="0"/>
        <w:jc w:val="both"/>
        <w:rPr>
          <w:rFonts w:ascii="Verdana" w:hAnsi="Verdana" w:cs="Arial"/>
          <w:b/>
          <w:bCs/>
          <w:color w:val="000000" w:themeColor="text1"/>
          <w:sz w:val="20"/>
          <w:szCs w:val="20"/>
          <w:u w:val="single"/>
        </w:rPr>
      </w:pPr>
    </w:p>
    <w:p w14:paraId="23A3983C" w14:textId="77777777" w:rsidR="00974B32" w:rsidRDefault="00974B32" w:rsidP="00974B32">
      <w:pPr>
        <w:spacing w:after="0" w:line="240" w:lineRule="atLeast"/>
        <w:jc w:val="both"/>
        <w:rPr>
          <w:rFonts w:ascii="Verdana" w:hAnsi="Verdana" w:cs="Arial"/>
          <w:sz w:val="20"/>
          <w:szCs w:val="20"/>
        </w:rPr>
      </w:pPr>
      <w:r w:rsidRPr="00974B32">
        <w:rPr>
          <w:rFonts w:ascii="Verdana" w:hAnsi="Verdana" w:cs="Arial"/>
          <w:sz w:val="20"/>
          <w:szCs w:val="20"/>
        </w:rPr>
        <w:t>Adquirir una solución de protección antivirus para los equipos de cómputo de la Entidad, incluyendo el licenciamiento y los servicios necesarios para su adecuada operación, con el propósito de fortalecer la seguridad de la información institucional y garantizar la continuidad de los servicios tecnológicos.</w:t>
      </w:r>
    </w:p>
    <w:p w14:paraId="64BF458F" w14:textId="77777777" w:rsidR="00974B32" w:rsidRPr="00974B32" w:rsidRDefault="00974B32" w:rsidP="00974B32">
      <w:pPr>
        <w:spacing w:after="0" w:line="240" w:lineRule="atLeast"/>
        <w:jc w:val="both"/>
        <w:rPr>
          <w:rFonts w:ascii="Verdana" w:hAnsi="Verdana" w:cs="Arial"/>
          <w:sz w:val="20"/>
          <w:szCs w:val="20"/>
          <w:lang w:eastAsia="es-CO"/>
        </w:rPr>
      </w:pPr>
    </w:p>
    <w:p w14:paraId="1F00FEC6" w14:textId="77777777" w:rsidR="008B47BD" w:rsidRPr="00974B32" w:rsidRDefault="008B47BD" w:rsidP="00974B32">
      <w:pPr>
        <w:pStyle w:val="Prrafodelista"/>
        <w:numPr>
          <w:ilvl w:val="0"/>
          <w:numId w:val="1"/>
        </w:numPr>
        <w:spacing w:after="0" w:line="240" w:lineRule="atLeast"/>
        <w:ind w:left="426" w:hanging="426"/>
        <w:contextualSpacing w:val="0"/>
        <w:jc w:val="both"/>
        <w:rPr>
          <w:rFonts w:ascii="Verdana" w:hAnsi="Verdana" w:cs="Arial"/>
          <w:b/>
          <w:bCs/>
          <w:color w:val="000000" w:themeColor="text1"/>
          <w:sz w:val="20"/>
          <w:szCs w:val="20"/>
          <w:u w:val="single"/>
        </w:rPr>
      </w:pPr>
      <w:r w:rsidRPr="00974B32">
        <w:rPr>
          <w:rFonts w:ascii="Verdana" w:hAnsi="Verdana" w:cs="Arial Narrow"/>
          <w:b/>
          <w:bCs/>
          <w:color w:val="000000" w:themeColor="text1"/>
          <w:sz w:val="20"/>
          <w:szCs w:val="20"/>
          <w:u w:val="single"/>
          <w:lang w:val="es-ES" w:eastAsia="es-ES"/>
        </w:rPr>
        <w:t>MODALIDAD</w:t>
      </w:r>
      <w:r w:rsidRPr="00974B32">
        <w:rPr>
          <w:rFonts w:ascii="Verdana" w:hAnsi="Verdana" w:cs="Arial"/>
          <w:b/>
          <w:bCs/>
          <w:color w:val="000000" w:themeColor="text1"/>
          <w:sz w:val="20"/>
          <w:szCs w:val="20"/>
          <w:u w:val="single"/>
        </w:rPr>
        <w:t xml:space="preserve"> DE SELECCIÓN: </w:t>
      </w:r>
    </w:p>
    <w:p w14:paraId="043ABF7C" w14:textId="77777777" w:rsidR="008B47BD" w:rsidRPr="00974B32" w:rsidRDefault="008B47BD" w:rsidP="00974B32">
      <w:pPr>
        <w:pStyle w:val="Sangradetextonormal"/>
        <w:tabs>
          <w:tab w:val="left" w:pos="426"/>
        </w:tabs>
        <w:spacing w:after="0" w:line="240" w:lineRule="atLeast"/>
        <w:ind w:left="0"/>
        <w:jc w:val="both"/>
        <w:rPr>
          <w:rFonts w:ascii="Verdana" w:hAnsi="Verdana" w:cs="Arial"/>
          <w:b/>
          <w:bCs/>
          <w:color w:val="000000" w:themeColor="text1"/>
          <w:sz w:val="20"/>
          <w:szCs w:val="20"/>
        </w:rPr>
      </w:pPr>
    </w:p>
    <w:p w14:paraId="59B53EDC" w14:textId="77777777" w:rsidR="00974B32" w:rsidRPr="00974B32" w:rsidRDefault="00974B32" w:rsidP="00974B32">
      <w:pPr>
        <w:spacing w:after="0" w:line="240" w:lineRule="atLeast"/>
        <w:ind w:right="46"/>
        <w:jc w:val="both"/>
        <w:outlineLvl w:val="0"/>
        <w:rPr>
          <w:rFonts w:ascii="Verdana" w:hAnsi="Verdana" w:cs="Arial"/>
          <w:sz w:val="20"/>
          <w:szCs w:val="20"/>
        </w:rPr>
      </w:pPr>
      <w:r w:rsidRPr="00974B32">
        <w:rPr>
          <w:rFonts w:ascii="Verdana" w:hAnsi="Verdana" w:cs="Arial"/>
          <w:sz w:val="20"/>
          <w:szCs w:val="20"/>
          <w:lang w:val="es-ES_tradnl"/>
        </w:rPr>
        <w:t>El</w:t>
      </w:r>
      <w:r w:rsidRPr="00974B32">
        <w:rPr>
          <w:rFonts w:ascii="Verdana" w:hAnsi="Verdana" w:cs="Arial"/>
          <w:sz w:val="20"/>
          <w:szCs w:val="20"/>
        </w:rPr>
        <w:t xml:space="preserve"> régimen jurídico aplicable al presente procedimiento de selección del contratista, que comprende las etapas precontractual, contractual y </w:t>
      </w:r>
      <w:proofErr w:type="spellStart"/>
      <w:r w:rsidRPr="00974B32">
        <w:rPr>
          <w:rFonts w:ascii="Verdana" w:hAnsi="Verdana" w:cs="Arial"/>
          <w:sz w:val="20"/>
          <w:szCs w:val="20"/>
        </w:rPr>
        <w:t>postcontractual</w:t>
      </w:r>
      <w:proofErr w:type="spellEnd"/>
      <w:r w:rsidRPr="00974B32">
        <w:rPr>
          <w:rFonts w:ascii="Verdana" w:hAnsi="Verdana" w:cs="Arial"/>
          <w:sz w:val="20"/>
          <w:szCs w:val="20"/>
        </w:rPr>
        <w:t xml:space="preserve">, es el previsto en el Estatuto General de Contratación de la Administración Pública (Ley 80 de 1993, Ley 1150 de 2007 y Ley 1882 de 2018) y sus decretos reglamentarios, especialmente el Decreto 1082 de 2015 y las leyes Civiles y Comerciales y demás normas que adicionen, complementen o regulen la materia; así como la </w:t>
      </w:r>
      <w:r w:rsidRPr="00974B32">
        <w:rPr>
          <w:rFonts w:ascii="Verdana" w:hAnsi="Verdana"/>
          <w:sz w:val="20"/>
          <w:szCs w:val="20"/>
        </w:rPr>
        <w:t>Ley 1474 del 12 de julio de 2011</w:t>
      </w:r>
      <w:r w:rsidRPr="00974B32">
        <w:rPr>
          <w:rFonts w:ascii="Verdana" w:hAnsi="Verdana" w:cs="Arial"/>
          <w:sz w:val="20"/>
          <w:szCs w:val="20"/>
        </w:rPr>
        <w:t xml:space="preserve"> y el Decreto Ley 019 de 2012.</w:t>
      </w:r>
    </w:p>
    <w:p w14:paraId="19395956" w14:textId="77777777" w:rsidR="00974B32" w:rsidRPr="00974B32" w:rsidRDefault="00974B32" w:rsidP="00974B32">
      <w:pPr>
        <w:spacing w:after="0" w:line="240" w:lineRule="atLeast"/>
        <w:ind w:right="46"/>
        <w:jc w:val="both"/>
        <w:outlineLvl w:val="0"/>
        <w:rPr>
          <w:rFonts w:ascii="Verdana" w:hAnsi="Verdana" w:cs="Arial"/>
          <w:sz w:val="20"/>
          <w:szCs w:val="20"/>
        </w:rPr>
      </w:pPr>
    </w:p>
    <w:p w14:paraId="482502CC" w14:textId="77777777" w:rsidR="00974B32" w:rsidRPr="00974B32" w:rsidRDefault="00974B32" w:rsidP="00974B32">
      <w:pPr>
        <w:spacing w:after="0" w:line="240" w:lineRule="atLeast"/>
        <w:jc w:val="both"/>
        <w:rPr>
          <w:rFonts w:ascii="Verdana" w:hAnsi="Verdana"/>
          <w:sz w:val="20"/>
          <w:szCs w:val="20"/>
        </w:rPr>
      </w:pPr>
      <w:r w:rsidRPr="00974B32">
        <w:rPr>
          <w:rFonts w:ascii="Verdana" w:hAnsi="Verdana"/>
          <w:sz w:val="20"/>
          <w:szCs w:val="20"/>
        </w:rPr>
        <w:t>De acuerdo con la ley colombiana, las normas actualmente vigentes se presumen conocidas por todos los proponentes que participen en el presente proceso de selección.</w:t>
      </w:r>
    </w:p>
    <w:p w14:paraId="4EE91BAF" w14:textId="77777777" w:rsidR="00974B32" w:rsidRPr="00974B32" w:rsidRDefault="00974B32" w:rsidP="00974B32">
      <w:pPr>
        <w:spacing w:after="0" w:line="240" w:lineRule="atLeast"/>
        <w:jc w:val="both"/>
        <w:rPr>
          <w:rFonts w:ascii="Verdana" w:hAnsi="Verdana"/>
          <w:sz w:val="20"/>
          <w:szCs w:val="20"/>
        </w:rPr>
      </w:pPr>
    </w:p>
    <w:p w14:paraId="5FD7DEAA" w14:textId="77777777" w:rsidR="00974B32" w:rsidRPr="00974B32" w:rsidRDefault="00974B32" w:rsidP="00974B32">
      <w:pPr>
        <w:spacing w:after="0" w:line="240" w:lineRule="atLeast"/>
        <w:jc w:val="both"/>
        <w:rPr>
          <w:rFonts w:ascii="Verdana" w:hAnsi="Verdana"/>
          <w:sz w:val="20"/>
          <w:szCs w:val="20"/>
        </w:rPr>
      </w:pPr>
      <w:r w:rsidRPr="00974B32">
        <w:rPr>
          <w:rFonts w:ascii="Verdana" w:eastAsia="Arial" w:hAnsi="Verdana" w:cs="Arial"/>
          <w:sz w:val="20"/>
          <w:szCs w:val="20"/>
          <w:lang w:eastAsia="es-CO"/>
        </w:rPr>
        <w:t xml:space="preserve">El artículo 2 de la Ley 1150 de 2007, consagra las modalidades de selección aplicables por las Entidades Estatales para realizar la escogencia del contratista, con fundamento en los principios de la Contratación Estatal, estas son: la Licitación Pública, </w:t>
      </w:r>
      <w:r w:rsidRPr="00974B32">
        <w:rPr>
          <w:rFonts w:ascii="Verdana" w:eastAsia="Arial" w:hAnsi="Verdana" w:cs="Arial"/>
          <w:b/>
          <w:bCs/>
          <w:sz w:val="20"/>
          <w:szCs w:val="20"/>
          <w:u w:val="single"/>
          <w:lang w:eastAsia="es-CO"/>
        </w:rPr>
        <w:t>la Selección Abreviada</w:t>
      </w:r>
      <w:r w:rsidRPr="00974B32">
        <w:rPr>
          <w:rFonts w:ascii="Verdana" w:eastAsia="Arial" w:hAnsi="Verdana" w:cs="Arial"/>
          <w:sz w:val="20"/>
          <w:szCs w:val="20"/>
          <w:lang w:eastAsia="es-CO"/>
        </w:rPr>
        <w:t>, el Concurso de Méritos, la Contratación Directa y la Mínima Cuantía.</w:t>
      </w:r>
    </w:p>
    <w:p w14:paraId="778614A5" w14:textId="77777777" w:rsidR="00974B32" w:rsidRPr="00974B32" w:rsidRDefault="00974B32" w:rsidP="00974B32">
      <w:pPr>
        <w:spacing w:after="0" w:line="240" w:lineRule="atLeast"/>
        <w:ind w:left="426" w:right="46"/>
        <w:jc w:val="both"/>
        <w:outlineLvl w:val="0"/>
        <w:rPr>
          <w:rFonts w:ascii="Verdana" w:hAnsi="Verdana" w:cs="Arial"/>
          <w:sz w:val="20"/>
          <w:szCs w:val="20"/>
        </w:rPr>
      </w:pPr>
      <w:r w:rsidRPr="00974B32">
        <w:rPr>
          <w:rFonts w:ascii="Verdana" w:hAnsi="Verdana" w:cs="Arial"/>
          <w:sz w:val="20"/>
          <w:szCs w:val="20"/>
        </w:rPr>
        <w:t xml:space="preserve"> </w:t>
      </w:r>
    </w:p>
    <w:p w14:paraId="6DD2E591" w14:textId="77777777" w:rsidR="00974B32" w:rsidRPr="00974B32" w:rsidRDefault="00974B32" w:rsidP="00974B32">
      <w:pPr>
        <w:autoSpaceDE w:val="0"/>
        <w:autoSpaceDN w:val="0"/>
        <w:spacing w:after="0" w:line="240" w:lineRule="atLeast"/>
        <w:jc w:val="both"/>
        <w:rPr>
          <w:rFonts w:ascii="Verdana" w:eastAsia="Arial" w:hAnsi="Verdana" w:cs="Arial"/>
          <w:sz w:val="20"/>
          <w:szCs w:val="20"/>
          <w:lang w:eastAsia="es-CO"/>
        </w:rPr>
      </w:pPr>
      <w:r w:rsidRPr="00974B32">
        <w:rPr>
          <w:rFonts w:ascii="Verdana" w:eastAsia="Arial" w:hAnsi="Verdana" w:cs="Arial"/>
          <w:sz w:val="20"/>
          <w:szCs w:val="20"/>
          <w:lang w:eastAsia="es-CO"/>
        </w:rPr>
        <w:t xml:space="preserve">Dado que los </w:t>
      </w:r>
      <w:r w:rsidRPr="00974B32">
        <w:rPr>
          <w:rFonts w:ascii="Verdana" w:eastAsia="Arial Unicode MS" w:hAnsi="Verdana" w:cs="Arial"/>
          <w:sz w:val="20"/>
          <w:szCs w:val="20"/>
          <w:lang w:eastAsia="es-MX"/>
        </w:rPr>
        <w:t>bienes y servicios que la Entidad requiere adquirir son de características técnicas uniformes y de común utilización</w:t>
      </w:r>
      <w:r w:rsidRPr="00974B32">
        <w:rPr>
          <w:rFonts w:ascii="Verdana" w:eastAsia="Arial" w:hAnsi="Verdana" w:cs="Arial"/>
          <w:sz w:val="20"/>
          <w:szCs w:val="20"/>
          <w:lang w:eastAsia="es-CO"/>
        </w:rPr>
        <w:t xml:space="preserve">, la modalidad de selección del presente proceso será la </w:t>
      </w:r>
      <w:r w:rsidRPr="00974B32">
        <w:rPr>
          <w:rFonts w:ascii="Verdana" w:eastAsia="Arial Unicode MS" w:hAnsi="Verdana" w:cs="Arial"/>
          <w:sz w:val="20"/>
          <w:szCs w:val="20"/>
          <w:lang w:eastAsia="es-MX"/>
        </w:rPr>
        <w:t>Selección Abreviada contemplada en el numeral 2 del artículo 2º de la Ley 1150 de 2007, en la causal establecida en el literal a) del referenciando artículo</w:t>
      </w:r>
      <w:r w:rsidRPr="00974B32">
        <w:rPr>
          <w:rFonts w:ascii="Verdana" w:eastAsia="Arial" w:hAnsi="Verdana" w:cs="Arial"/>
          <w:sz w:val="20"/>
          <w:szCs w:val="20"/>
          <w:lang w:eastAsia="es-CO"/>
        </w:rPr>
        <w:t>.</w:t>
      </w:r>
    </w:p>
    <w:p w14:paraId="4EBDCD9B" w14:textId="77777777" w:rsidR="00974B32" w:rsidRPr="00974B32" w:rsidRDefault="00974B32" w:rsidP="00974B32">
      <w:pPr>
        <w:spacing w:after="0" w:line="240" w:lineRule="atLeast"/>
        <w:ind w:left="426" w:right="46"/>
        <w:jc w:val="both"/>
        <w:rPr>
          <w:rFonts w:ascii="Verdana" w:hAnsi="Verdana" w:cs="Arial"/>
          <w:sz w:val="20"/>
          <w:szCs w:val="20"/>
        </w:rPr>
      </w:pPr>
    </w:p>
    <w:p w14:paraId="62859CBB" w14:textId="77777777" w:rsidR="00974B32" w:rsidRPr="00974B32" w:rsidRDefault="00974B32" w:rsidP="00974B32">
      <w:pPr>
        <w:spacing w:after="0" w:line="240" w:lineRule="atLeast"/>
        <w:ind w:right="46"/>
        <w:jc w:val="both"/>
        <w:outlineLvl w:val="0"/>
        <w:rPr>
          <w:rFonts w:ascii="Verdana" w:hAnsi="Verdana" w:cs="Arial"/>
          <w:sz w:val="20"/>
          <w:szCs w:val="20"/>
        </w:rPr>
      </w:pPr>
      <w:r w:rsidRPr="00974B32">
        <w:rPr>
          <w:rFonts w:ascii="Verdana" w:hAnsi="Verdana" w:cs="Arial"/>
          <w:sz w:val="20"/>
          <w:szCs w:val="20"/>
        </w:rPr>
        <w:lastRenderedPageBreak/>
        <w:t xml:space="preserve">En consecuencia, la Entidad acudirá a la modalidad de selección abreviada por subasta inversa, prevista en el capítulo 2, sección 1, subsección 2, artículo 2.2.1.2.1.2.1. y </w:t>
      </w:r>
      <w:proofErr w:type="spellStart"/>
      <w:r w:rsidRPr="00974B32">
        <w:rPr>
          <w:rFonts w:ascii="Verdana" w:hAnsi="Verdana" w:cs="Arial"/>
          <w:sz w:val="20"/>
          <w:szCs w:val="20"/>
        </w:rPr>
        <w:t>ss</w:t>
      </w:r>
      <w:proofErr w:type="spellEnd"/>
      <w:r w:rsidRPr="00974B32">
        <w:rPr>
          <w:rFonts w:ascii="Verdana" w:hAnsi="Verdana" w:cs="Arial"/>
          <w:sz w:val="20"/>
          <w:szCs w:val="20"/>
        </w:rPr>
        <w:t xml:space="preserve"> del Decreto 1082 de 2015.</w:t>
      </w:r>
    </w:p>
    <w:p w14:paraId="3ADAA194" w14:textId="77777777" w:rsidR="00974B32" w:rsidRPr="00974B32" w:rsidRDefault="00974B32" w:rsidP="00974B32">
      <w:pPr>
        <w:spacing w:after="0" w:line="240" w:lineRule="atLeast"/>
        <w:ind w:right="46"/>
        <w:jc w:val="both"/>
        <w:outlineLvl w:val="0"/>
        <w:rPr>
          <w:rFonts w:ascii="Verdana" w:hAnsi="Verdana" w:cs="Arial"/>
          <w:sz w:val="20"/>
          <w:szCs w:val="20"/>
        </w:rPr>
      </w:pPr>
    </w:p>
    <w:p w14:paraId="707576F7" w14:textId="77777777" w:rsidR="00974B32" w:rsidRPr="00974B32" w:rsidRDefault="00974B32" w:rsidP="00974B32">
      <w:pPr>
        <w:spacing w:after="0" w:line="240" w:lineRule="atLeast"/>
        <w:jc w:val="both"/>
        <w:rPr>
          <w:rFonts w:ascii="Verdana" w:hAnsi="Verdana" w:cs="Arial"/>
          <w:b/>
          <w:sz w:val="20"/>
          <w:szCs w:val="20"/>
        </w:rPr>
      </w:pPr>
      <w:r w:rsidRPr="00974B32">
        <w:rPr>
          <w:rFonts w:ascii="Verdana" w:hAnsi="Verdana" w:cs="Arial"/>
          <w:sz w:val="20"/>
          <w:szCs w:val="20"/>
        </w:rPr>
        <w:t>Para la escogencia del ofrecimiento más favorable, el Departamento Administrativo de la Presidencia de la República tendrá como único criterio de selección</w:t>
      </w:r>
      <w:r w:rsidRPr="00974B32">
        <w:rPr>
          <w:rFonts w:ascii="Verdana" w:hAnsi="Verdana" w:cs="Arial"/>
          <w:b/>
          <w:sz w:val="20"/>
          <w:szCs w:val="20"/>
        </w:rPr>
        <w:t xml:space="preserve"> el menor precio, </w:t>
      </w:r>
      <w:r w:rsidRPr="00974B32">
        <w:rPr>
          <w:rFonts w:ascii="Verdana" w:hAnsi="Verdana" w:cs="Arial"/>
          <w:sz w:val="20"/>
          <w:szCs w:val="20"/>
        </w:rPr>
        <w:t>previo cumplimiento de los requisitos habilitantes</w:t>
      </w:r>
      <w:r w:rsidRPr="00974B32">
        <w:rPr>
          <w:rFonts w:ascii="Verdana" w:hAnsi="Verdana" w:cs="Arial"/>
          <w:b/>
          <w:sz w:val="20"/>
          <w:szCs w:val="20"/>
        </w:rPr>
        <w:t>.</w:t>
      </w:r>
    </w:p>
    <w:p w14:paraId="6561D784" w14:textId="77777777" w:rsidR="00974B32" w:rsidRPr="00974B32" w:rsidRDefault="00974B32" w:rsidP="00974B32">
      <w:pPr>
        <w:spacing w:after="0" w:line="240" w:lineRule="atLeast"/>
        <w:jc w:val="both"/>
        <w:rPr>
          <w:rFonts w:ascii="Verdana" w:hAnsi="Verdana" w:cs="Arial"/>
          <w:b/>
          <w:sz w:val="20"/>
          <w:szCs w:val="20"/>
        </w:rPr>
      </w:pPr>
    </w:p>
    <w:p w14:paraId="7595D178" w14:textId="77777777" w:rsidR="00974B32" w:rsidRPr="00974B32" w:rsidRDefault="00974B32" w:rsidP="00974B32">
      <w:pPr>
        <w:spacing w:after="0" w:line="240" w:lineRule="atLeast"/>
        <w:jc w:val="both"/>
        <w:rPr>
          <w:rFonts w:ascii="Verdana" w:hAnsi="Verdana" w:cs="Arial"/>
          <w:b/>
          <w:sz w:val="20"/>
          <w:szCs w:val="20"/>
        </w:rPr>
      </w:pPr>
      <w:r w:rsidRPr="00974B32">
        <w:rPr>
          <w:rFonts w:ascii="Verdana" w:hAnsi="Verdana" w:cs="Arial"/>
          <w:sz w:val="20"/>
          <w:szCs w:val="20"/>
        </w:rPr>
        <w:t>Como resultado de la presente contratación, se celebrará un contrato de compraventa con instalación con fundamento en lo prescrito en la Ley 80 de 1993, Ley 1150 de 2007 y sus decretos reglamentarios, en especial el Decreto 1082 de 2015 y demás normas que adicionen, modifiquen o reglamenten la materia.</w:t>
      </w:r>
    </w:p>
    <w:p w14:paraId="0F91E5BA" w14:textId="77777777" w:rsidR="00974B32" w:rsidRPr="00974B32" w:rsidRDefault="00974B32" w:rsidP="00974B32">
      <w:pPr>
        <w:spacing w:after="0" w:line="240" w:lineRule="atLeast"/>
        <w:jc w:val="both"/>
        <w:rPr>
          <w:rFonts w:ascii="Verdana" w:hAnsi="Verdana" w:cs="Arial"/>
          <w:b/>
          <w:sz w:val="20"/>
          <w:szCs w:val="20"/>
        </w:rPr>
      </w:pPr>
    </w:p>
    <w:p w14:paraId="6B26D115" w14:textId="77777777" w:rsidR="00974B32" w:rsidRPr="00974B32" w:rsidRDefault="00974B32" w:rsidP="00974B32">
      <w:pPr>
        <w:spacing w:after="0" w:line="240" w:lineRule="atLeast"/>
        <w:ind w:right="46"/>
        <w:jc w:val="both"/>
        <w:outlineLvl w:val="0"/>
        <w:rPr>
          <w:rFonts w:ascii="Verdana" w:hAnsi="Verdana" w:cs="Arial"/>
          <w:sz w:val="20"/>
          <w:szCs w:val="20"/>
        </w:rPr>
      </w:pPr>
      <w:r w:rsidRPr="00974B32">
        <w:rPr>
          <w:rFonts w:ascii="Verdana" w:hAnsi="Verdana" w:cs="Arial"/>
          <w:b/>
          <w:sz w:val="20"/>
          <w:szCs w:val="20"/>
        </w:rPr>
        <w:t>El contenido del pliego de condiciones debe ser interpretado integralmente, y está conformado por la información publicada en la plataforma SECOP II junto con todos sus formatos, términos y condiciones adicionales, y anexos</w:t>
      </w:r>
      <w:r w:rsidRPr="00974B32">
        <w:rPr>
          <w:rFonts w:ascii="Verdana" w:hAnsi="Verdana" w:cs="Arial"/>
          <w:sz w:val="20"/>
          <w:szCs w:val="20"/>
        </w:rPr>
        <w:t>.</w:t>
      </w:r>
    </w:p>
    <w:p w14:paraId="708374A9" w14:textId="77777777" w:rsidR="004202C2" w:rsidRPr="00974B32" w:rsidRDefault="004202C2" w:rsidP="00974B32">
      <w:pPr>
        <w:pStyle w:val="Prrafodelista"/>
        <w:spacing w:after="0" w:line="240" w:lineRule="atLeast"/>
        <w:ind w:left="0"/>
        <w:contextualSpacing w:val="0"/>
        <w:jc w:val="both"/>
        <w:rPr>
          <w:rFonts w:ascii="Verdana" w:eastAsia="Times New Roman" w:hAnsi="Verdana" w:cs="Arial"/>
          <w:color w:val="000000" w:themeColor="text1"/>
          <w:sz w:val="20"/>
          <w:szCs w:val="20"/>
          <w:lang w:eastAsia="es-ES"/>
        </w:rPr>
      </w:pPr>
    </w:p>
    <w:p w14:paraId="7E1F732C" w14:textId="77777777" w:rsidR="008B47BD" w:rsidRPr="00974B32" w:rsidRDefault="008B47BD" w:rsidP="00974B32">
      <w:pPr>
        <w:pStyle w:val="Prrafodelista"/>
        <w:numPr>
          <w:ilvl w:val="0"/>
          <w:numId w:val="1"/>
        </w:numPr>
        <w:spacing w:after="0" w:line="240" w:lineRule="atLeast"/>
        <w:ind w:left="426" w:hanging="426"/>
        <w:contextualSpacing w:val="0"/>
        <w:jc w:val="both"/>
        <w:rPr>
          <w:rFonts w:ascii="Verdana" w:hAnsi="Verdana" w:cs="Arial"/>
          <w:b/>
          <w:bCs/>
          <w:color w:val="000000" w:themeColor="text1"/>
          <w:sz w:val="20"/>
          <w:szCs w:val="20"/>
          <w:lang w:eastAsia="es-CO"/>
        </w:rPr>
      </w:pPr>
      <w:r w:rsidRPr="00974B32">
        <w:rPr>
          <w:rFonts w:ascii="Verdana" w:hAnsi="Verdana" w:cs="Arial"/>
          <w:b/>
          <w:bCs/>
          <w:color w:val="000000" w:themeColor="text1"/>
          <w:sz w:val="20"/>
          <w:szCs w:val="20"/>
          <w:u w:val="single"/>
          <w:lang w:eastAsia="es-CO"/>
        </w:rPr>
        <w:t>PLAZO ESTIMADO DEL CONTRATO</w:t>
      </w:r>
      <w:r w:rsidRPr="00974B32">
        <w:rPr>
          <w:rFonts w:ascii="Verdana" w:hAnsi="Verdana" w:cs="Arial"/>
          <w:b/>
          <w:bCs/>
          <w:color w:val="000000" w:themeColor="text1"/>
          <w:sz w:val="20"/>
          <w:szCs w:val="20"/>
          <w:lang w:eastAsia="es-CO"/>
        </w:rPr>
        <w:t xml:space="preserve">: </w:t>
      </w:r>
    </w:p>
    <w:p w14:paraId="179261E3" w14:textId="77777777" w:rsidR="009E1FDC" w:rsidRPr="00974B32" w:rsidRDefault="009E1FDC" w:rsidP="00974B32">
      <w:pPr>
        <w:spacing w:after="0" w:line="240" w:lineRule="atLeast"/>
        <w:ind w:right="46"/>
        <w:jc w:val="both"/>
        <w:rPr>
          <w:rFonts w:ascii="Verdana" w:hAnsi="Verdana" w:cs="Arial"/>
          <w:b/>
          <w:bCs/>
          <w:color w:val="000000" w:themeColor="text1"/>
          <w:sz w:val="20"/>
          <w:szCs w:val="20"/>
          <w:lang w:eastAsia="es-CO"/>
        </w:rPr>
      </w:pPr>
    </w:p>
    <w:p w14:paraId="23A0BC9A" w14:textId="52F432D7" w:rsidR="00974B32" w:rsidRPr="00974B32" w:rsidRDefault="00974B32" w:rsidP="00974B32">
      <w:pPr>
        <w:spacing w:after="0" w:line="240" w:lineRule="atLeast"/>
        <w:jc w:val="both"/>
        <w:rPr>
          <w:rFonts w:ascii="Verdana" w:hAnsi="Verdana"/>
          <w:sz w:val="20"/>
          <w:szCs w:val="20"/>
        </w:rPr>
      </w:pPr>
      <w:r w:rsidRPr="00974B32">
        <w:rPr>
          <w:rFonts w:ascii="Verdana" w:hAnsi="Verdana"/>
          <w:sz w:val="20"/>
          <w:szCs w:val="20"/>
        </w:rPr>
        <w:t xml:space="preserve">El plazo de ejecución del contrato, esto es, la entrega y activación de las licencias, será de </w:t>
      </w:r>
      <w:r w:rsidRPr="00974B32">
        <w:rPr>
          <w:rFonts w:ascii="Verdana" w:hAnsi="Verdana"/>
          <w:b/>
          <w:bCs/>
          <w:sz w:val="20"/>
          <w:szCs w:val="20"/>
        </w:rPr>
        <w:t>QUINCE (15) DÍAS HÁBILES</w:t>
      </w:r>
      <w:r w:rsidRPr="00974B32">
        <w:rPr>
          <w:rFonts w:ascii="Verdana" w:hAnsi="Verdana"/>
          <w:sz w:val="20"/>
          <w:szCs w:val="20"/>
        </w:rPr>
        <w:t xml:space="preserve"> posteriores a la suscripción del contrato, una vez la Entidad apruebe la garantía que se obliga a constituir el contratista, previo registro presupuestal.</w:t>
      </w:r>
    </w:p>
    <w:p w14:paraId="687037D6" w14:textId="77777777" w:rsidR="00974B32" w:rsidRPr="00974B32" w:rsidRDefault="00974B32" w:rsidP="00974B32">
      <w:pPr>
        <w:pStyle w:val="Prrafodelista"/>
        <w:spacing w:after="0" w:line="240" w:lineRule="atLeast"/>
        <w:jc w:val="both"/>
        <w:rPr>
          <w:rFonts w:ascii="Verdana" w:hAnsi="Verdana"/>
          <w:sz w:val="20"/>
          <w:szCs w:val="20"/>
        </w:rPr>
      </w:pPr>
    </w:p>
    <w:p w14:paraId="341AE90E" w14:textId="77777777" w:rsidR="00974B32" w:rsidRPr="00974B32" w:rsidRDefault="00974B32" w:rsidP="00974B32">
      <w:pPr>
        <w:pStyle w:val="Prrafodelista"/>
        <w:spacing w:after="0" w:line="240" w:lineRule="atLeast"/>
        <w:ind w:left="0"/>
        <w:jc w:val="both"/>
        <w:rPr>
          <w:rFonts w:ascii="Verdana" w:hAnsi="Verdana"/>
          <w:sz w:val="20"/>
          <w:szCs w:val="20"/>
        </w:rPr>
      </w:pPr>
      <w:r w:rsidRPr="00974B32">
        <w:rPr>
          <w:rFonts w:ascii="Verdana" w:hAnsi="Verdana"/>
          <w:sz w:val="20"/>
          <w:szCs w:val="20"/>
        </w:rPr>
        <w:t>Sin embargo, la vigencia de las licencias y soporte será de doce (12) meses, contados a partir de su recibo a satisfacción. Durante este período, el contratista deberá prestar el servicio de soporte técnico correspondiente y se contará a partir de la fecha de activación y recibo a satisfacción por parte de la Entidad.</w:t>
      </w:r>
    </w:p>
    <w:p w14:paraId="67892BE3" w14:textId="77777777" w:rsidR="00CE1212" w:rsidRPr="00974B32" w:rsidRDefault="00CE1212" w:rsidP="00974B32">
      <w:pPr>
        <w:spacing w:after="0" w:line="240" w:lineRule="atLeast"/>
        <w:jc w:val="both"/>
        <w:rPr>
          <w:rFonts w:ascii="Verdana" w:hAnsi="Verdana" w:cs="Arial"/>
          <w:b/>
          <w:bCs/>
          <w:color w:val="000000" w:themeColor="text1"/>
          <w:sz w:val="20"/>
          <w:szCs w:val="20"/>
          <w:u w:val="single"/>
        </w:rPr>
      </w:pPr>
    </w:p>
    <w:p w14:paraId="00F6A1FE" w14:textId="77777777" w:rsidR="00CE1212" w:rsidRPr="00974B32" w:rsidRDefault="00CE1212" w:rsidP="00974B32">
      <w:pPr>
        <w:pStyle w:val="Prrafodelista"/>
        <w:numPr>
          <w:ilvl w:val="0"/>
          <w:numId w:val="1"/>
        </w:numPr>
        <w:spacing w:after="0" w:line="240" w:lineRule="atLeast"/>
        <w:ind w:left="426" w:hanging="426"/>
        <w:contextualSpacing w:val="0"/>
        <w:jc w:val="both"/>
        <w:rPr>
          <w:rFonts w:ascii="Verdana" w:hAnsi="Verdana" w:cs="Arial"/>
          <w:b/>
          <w:bCs/>
          <w:sz w:val="20"/>
          <w:szCs w:val="20"/>
          <w:u w:val="single"/>
        </w:rPr>
      </w:pPr>
      <w:r w:rsidRPr="00974B32">
        <w:rPr>
          <w:rFonts w:ascii="Verdana" w:hAnsi="Verdana" w:cs="Arial"/>
          <w:b/>
          <w:sz w:val="20"/>
          <w:szCs w:val="20"/>
          <w:u w:val="single"/>
        </w:rPr>
        <w:t xml:space="preserve">LUGAR DE ENTREGA DE LOS BIENES O DE PRESTACIÓN DEL SERVICIO: </w:t>
      </w:r>
    </w:p>
    <w:p w14:paraId="3AFABF58" w14:textId="77777777" w:rsidR="00CE1212" w:rsidRPr="00974B32" w:rsidRDefault="00CE1212" w:rsidP="00974B32">
      <w:pPr>
        <w:spacing w:after="0" w:line="240" w:lineRule="atLeast"/>
        <w:contextualSpacing/>
        <w:jc w:val="both"/>
        <w:rPr>
          <w:rFonts w:ascii="Verdana" w:hAnsi="Verdana" w:cs="Calibri Light"/>
          <w:bCs/>
          <w:sz w:val="20"/>
          <w:szCs w:val="20"/>
        </w:rPr>
      </w:pPr>
    </w:p>
    <w:p w14:paraId="4D228C6D" w14:textId="77777777" w:rsidR="00974B32" w:rsidRPr="00974B32" w:rsidRDefault="00974B32" w:rsidP="00974B32">
      <w:pPr>
        <w:spacing w:after="0" w:line="240" w:lineRule="atLeast"/>
        <w:jc w:val="both"/>
        <w:rPr>
          <w:rFonts w:ascii="Verdana" w:hAnsi="Verdana"/>
          <w:sz w:val="20"/>
          <w:szCs w:val="20"/>
        </w:rPr>
      </w:pPr>
      <w:r w:rsidRPr="00974B32">
        <w:rPr>
          <w:rFonts w:ascii="Verdana" w:hAnsi="Verdana"/>
          <w:sz w:val="20"/>
          <w:szCs w:val="20"/>
        </w:rPr>
        <w:t>Para todos los efectos, se tendrá como lugar de ejecución del contrato la Ciudad de Bogotá D.C. en la Calle 7 # 6-54.</w:t>
      </w:r>
    </w:p>
    <w:p w14:paraId="417216E7" w14:textId="77777777" w:rsidR="00974B32" w:rsidRPr="00974B32" w:rsidRDefault="00974B32" w:rsidP="00974B32">
      <w:pPr>
        <w:pStyle w:val="Prrafodelista"/>
        <w:spacing w:after="0" w:line="240" w:lineRule="atLeast"/>
        <w:ind w:left="360"/>
        <w:jc w:val="both"/>
        <w:rPr>
          <w:rFonts w:ascii="Verdana" w:hAnsi="Verdana"/>
          <w:sz w:val="20"/>
          <w:szCs w:val="20"/>
        </w:rPr>
      </w:pPr>
    </w:p>
    <w:p w14:paraId="50E56592" w14:textId="77777777" w:rsidR="00974B32" w:rsidRPr="00974B32" w:rsidRDefault="00974B32" w:rsidP="00974B32">
      <w:pPr>
        <w:spacing w:after="0" w:line="240" w:lineRule="atLeast"/>
        <w:jc w:val="both"/>
        <w:rPr>
          <w:rFonts w:ascii="Verdana" w:hAnsi="Verdana"/>
          <w:sz w:val="20"/>
          <w:szCs w:val="20"/>
        </w:rPr>
      </w:pPr>
      <w:r w:rsidRPr="00974B32">
        <w:rPr>
          <w:rFonts w:ascii="Verdana" w:hAnsi="Verdana"/>
          <w:sz w:val="20"/>
          <w:szCs w:val="20"/>
        </w:rPr>
        <w:t>NOTA: Cuando se requiera que el servicio de soporte técnico en sitio, el mismo se realizará en la Ciudad de Bogotá D.C., en la Calle 7 # 6-54.</w:t>
      </w:r>
    </w:p>
    <w:p w14:paraId="56A487B2" w14:textId="77777777" w:rsidR="00CE1212" w:rsidRPr="00974B32" w:rsidRDefault="00CE1212" w:rsidP="00974B32">
      <w:pPr>
        <w:pStyle w:val="Prrafodelista"/>
        <w:spacing w:after="0" w:line="240" w:lineRule="atLeast"/>
        <w:ind w:left="426"/>
        <w:contextualSpacing w:val="0"/>
        <w:jc w:val="both"/>
        <w:rPr>
          <w:rFonts w:ascii="Verdana" w:hAnsi="Verdana" w:cs="Arial"/>
          <w:b/>
          <w:bCs/>
          <w:sz w:val="20"/>
          <w:szCs w:val="20"/>
          <w:u w:val="single"/>
        </w:rPr>
      </w:pPr>
    </w:p>
    <w:p w14:paraId="56BB26B1" w14:textId="6A789030" w:rsidR="008B47BD" w:rsidRPr="00974B32" w:rsidRDefault="008B47BD" w:rsidP="00974B32">
      <w:pPr>
        <w:pStyle w:val="Prrafodelista"/>
        <w:numPr>
          <w:ilvl w:val="0"/>
          <w:numId w:val="1"/>
        </w:numPr>
        <w:spacing w:after="0" w:line="240" w:lineRule="atLeast"/>
        <w:ind w:left="426" w:hanging="426"/>
        <w:contextualSpacing w:val="0"/>
        <w:jc w:val="both"/>
        <w:rPr>
          <w:rFonts w:ascii="Verdana" w:hAnsi="Verdana" w:cs="Arial"/>
          <w:b/>
          <w:bCs/>
          <w:sz w:val="20"/>
          <w:szCs w:val="20"/>
          <w:u w:val="single"/>
        </w:rPr>
      </w:pPr>
      <w:r w:rsidRPr="00974B32">
        <w:rPr>
          <w:rFonts w:ascii="Verdana" w:hAnsi="Verdana" w:cs="Arial"/>
          <w:b/>
          <w:bCs/>
          <w:color w:val="000000" w:themeColor="text1"/>
          <w:sz w:val="20"/>
          <w:szCs w:val="20"/>
          <w:u w:val="single"/>
        </w:rPr>
        <w:t xml:space="preserve">PRESUPUESTO OFICIAL DEL </w:t>
      </w:r>
      <w:r w:rsidRPr="00974B32">
        <w:rPr>
          <w:rFonts w:ascii="Verdana" w:hAnsi="Verdana" w:cs="Arial"/>
          <w:b/>
          <w:bCs/>
          <w:sz w:val="20"/>
          <w:szCs w:val="20"/>
          <w:u w:val="single"/>
        </w:rPr>
        <w:t xml:space="preserve">PROCESO: </w:t>
      </w:r>
    </w:p>
    <w:p w14:paraId="64C82FF0" w14:textId="77777777" w:rsidR="00AF7DF1" w:rsidRPr="00974B32" w:rsidRDefault="00AF7DF1" w:rsidP="00974B32">
      <w:pPr>
        <w:spacing w:after="0" w:line="240" w:lineRule="atLeast"/>
        <w:jc w:val="both"/>
        <w:rPr>
          <w:rFonts w:ascii="Verdana" w:eastAsia="Times New Roman" w:hAnsi="Verdana" w:cs="Arial"/>
          <w:sz w:val="20"/>
          <w:szCs w:val="20"/>
          <w:lang w:eastAsia="es-ES"/>
        </w:rPr>
      </w:pPr>
    </w:p>
    <w:p w14:paraId="20441C3D" w14:textId="77777777" w:rsidR="00974B32" w:rsidRPr="00974B32" w:rsidRDefault="00974B32" w:rsidP="00974B32">
      <w:pPr>
        <w:spacing w:after="0" w:line="240" w:lineRule="atLeast"/>
        <w:jc w:val="both"/>
        <w:rPr>
          <w:rFonts w:ascii="Verdana" w:hAnsi="Verdana" w:cs="Calibri Light"/>
          <w:bCs/>
          <w:iCs/>
          <w:sz w:val="20"/>
          <w:szCs w:val="20"/>
        </w:rPr>
      </w:pPr>
      <w:r w:rsidRPr="00974B32">
        <w:rPr>
          <w:rFonts w:ascii="Verdana" w:hAnsi="Verdana" w:cs="Arial"/>
          <w:sz w:val="20"/>
          <w:szCs w:val="20"/>
        </w:rPr>
        <w:t>El presupuesto oficial para la presente contratación de selección abreviada mediante subasta inversa, es hasta la suma de</w:t>
      </w:r>
      <w:r w:rsidRPr="00974B32">
        <w:rPr>
          <w:rFonts w:ascii="Verdana" w:hAnsi="Verdana" w:cs="Arial"/>
          <w:b/>
          <w:sz w:val="20"/>
          <w:szCs w:val="20"/>
        </w:rPr>
        <w:t xml:space="preserve"> </w:t>
      </w:r>
      <w:r w:rsidRPr="00974B32">
        <w:rPr>
          <w:rFonts w:ascii="Verdana" w:hAnsi="Verdana" w:cs="Calibri Light"/>
          <w:b/>
          <w:bCs/>
          <w:sz w:val="20"/>
          <w:szCs w:val="20"/>
        </w:rPr>
        <w:t>TRESCIENTOS CUARENTA Y SEIS MILLONES SETECIENTOS SEIS MIL SEISCIENTOS VEINTIDÓS PESOS MONEDA LEGAL COLOMBIANA ($346.706.622,00)</w:t>
      </w:r>
      <w:r w:rsidRPr="00974B32">
        <w:rPr>
          <w:rFonts w:ascii="Verdana" w:hAnsi="Verdana" w:cs="Calibri Light"/>
          <w:sz w:val="20"/>
          <w:szCs w:val="20"/>
        </w:rPr>
        <w:t xml:space="preserve"> (incluido IVA) </w:t>
      </w:r>
      <w:r w:rsidRPr="00974B32">
        <w:rPr>
          <w:rFonts w:ascii="Verdana" w:hAnsi="Verdana" w:cs="Calibri Light"/>
          <w:bCs/>
          <w:iCs/>
          <w:sz w:val="20"/>
          <w:szCs w:val="20"/>
        </w:rPr>
        <w:t>y demás impuestos, tasas, contribuciones, costos directos e indirectos que conlleven la celebración y ejecución del contrato, con el fin de establecer los valores máximos que pagará la Entidad (precios techo).</w:t>
      </w:r>
    </w:p>
    <w:p w14:paraId="6FFC0E93" w14:textId="77777777" w:rsidR="00974B32" w:rsidRPr="00974B32" w:rsidRDefault="00974B32" w:rsidP="00974B32">
      <w:pPr>
        <w:spacing w:after="0" w:line="240" w:lineRule="atLeast"/>
        <w:jc w:val="both"/>
        <w:rPr>
          <w:rFonts w:ascii="Verdana" w:hAnsi="Verdana"/>
          <w:sz w:val="20"/>
          <w:szCs w:val="20"/>
        </w:rPr>
      </w:pPr>
    </w:p>
    <w:p w14:paraId="33C80302" w14:textId="77777777" w:rsidR="00974B32" w:rsidRPr="00974B32" w:rsidRDefault="00974B32" w:rsidP="00974B32">
      <w:pPr>
        <w:spacing w:after="0" w:line="240" w:lineRule="atLeast"/>
        <w:jc w:val="both"/>
        <w:rPr>
          <w:rFonts w:ascii="Verdana" w:hAnsi="Verdana" w:cs="Arial"/>
          <w:sz w:val="20"/>
          <w:szCs w:val="20"/>
        </w:rPr>
      </w:pPr>
      <w:r w:rsidRPr="00974B32">
        <w:rPr>
          <w:rFonts w:ascii="Verdana" w:hAnsi="Verdana" w:cs="Arial"/>
          <w:sz w:val="20"/>
          <w:szCs w:val="20"/>
        </w:rPr>
        <w:t xml:space="preserve">La anterior suma se encuentra soportada presupuestalmente con cargo al </w:t>
      </w:r>
      <w:r w:rsidRPr="00974B32">
        <w:rPr>
          <w:rFonts w:ascii="Verdana" w:hAnsi="Verdana" w:cs="Arial"/>
          <w:b/>
          <w:bCs/>
          <w:sz w:val="20"/>
          <w:szCs w:val="20"/>
        </w:rPr>
        <w:t>Certificado de Disponibilidad Presupuestal No. 19026 del 16 de enero de 2026</w:t>
      </w:r>
      <w:r w:rsidRPr="00974B32">
        <w:rPr>
          <w:rFonts w:ascii="Verdana" w:hAnsi="Verdana" w:cs="Arial"/>
          <w:sz w:val="20"/>
          <w:szCs w:val="20"/>
        </w:rPr>
        <w:t>.</w:t>
      </w:r>
    </w:p>
    <w:p w14:paraId="2FF517FA" w14:textId="77777777" w:rsidR="00C55EFB" w:rsidRPr="00974B32" w:rsidRDefault="00C55EFB" w:rsidP="00974B32">
      <w:pPr>
        <w:spacing w:after="0" w:line="240" w:lineRule="atLeast"/>
        <w:jc w:val="both"/>
        <w:rPr>
          <w:rFonts w:ascii="Verdana" w:eastAsia="Times New Roman" w:hAnsi="Verdana"/>
          <w:sz w:val="20"/>
          <w:szCs w:val="20"/>
          <w:lang w:eastAsia="ko-KR"/>
        </w:rPr>
      </w:pPr>
    </w:p>
    <w:p w14:paraId="68A5A942" w14:textId="77777777" w:rsidR="008B47BD" w:rsidRPr="00974B32" w:rsidRDefault="008B47BD" w:rsidP="00974B32">
      <w:pPr>
        <w:pStyle w:val="Prrafodelista"/>
        <w:numPr>
          <w:ilvl w:val="0"/>
          <w:numId w:val="1"/>
        </w:numPr>
        <w:spacing w:after="0" w:line="240" w:lineRule="atLeast"/>
        <w:ind w:left="426" w:hanging="437"/>
        <w:contextualSpacing w:val="0"/>
        <w:jc w:val="both"/>
        <w:rPr>
          <w:rFonts w:ascii="Verdana" w:hAnsi="Verdana" w:cs="Arial"/>
          <w:b/>
          <w:bCs/>
          <w:sz w:val="20"/>
          <w:szCs w:val="20"/>
          <w:u w:val="single"/>
        </w:rPr>
      </w:pPr>
      <w:r w:rsidRPr="00974B32">
        <w:rPr>
          <w:rFonts w:ascii="Verdana" w:hAnsi="Verdana" w:cs="Arial"/>
          <w:b/>
          <w:bCs/>
          <w:sz w:val="20"/>
          <w:szCs w:val="20"/>
          <w:u w:val="single"/>
        </w:rPr>
        <w:t>ACUERDOS COMERCIALES QUE APLICAN A LA CONTRATACIÓN</w:t>
      </w:r>
      <w:r w:rsidR="0020798D" w:rsidRPr="00974B32">
        <w:rPr>
          <w:rFonts w:ascii="Verdana" w:hAnsi="Verdana" w:cs="Arial"/>
          <w:b/>
          <w:bCs/>
          <w:sz w:val="20"/>
          <w:szCs w:val="20"/>
          <w:u w:val="single"/>
        </w:rPr>
        <w:t>:</w:t>
      </w:r>
      <w:r w:rsidRPr="00974B32">
        <w:rPr>
          <w:rFonts w:ascii="Verdana" w:hAnsi="Verdana" w:cs="Arial"/>
          <w:b/>
          <w:bCs/>
          <w:sz w:val="20"/>
          <w:szCs w:val="20"/>
          <w:u w:val="single"/>
        </w:rPr>
        <w:t xml:space="preserve"> </w:t>
      </w:r>
    </w:p>
    <w:p w14:paraId="7983F82A" w14:textId="77777777" w:rsidR="00CE1212" w:rsidRPr="00974B32" w:rsidRDefault="00CE1212" w:rsidP="00974B32">
      <w:pPr>
        <w:spacing w:after="0" w:line="240" w:lineRule="atLeast"/>
        <w:ind w:right="46"/>
        <w:jc w:val="both"/>
        <w:rPr>
          <w:rFonts w:ascii="Verdana" w:hAnsi="Verdana" w:cs="Arial"/>
          <w:sz w:val="20"/>
          <w:szCs w:val="20"/>
        </w:rPr>
      </w:pPr>
    </w:p>
    <w:p w14:paraId="69CA4D5C" w14:textId="77777777" w:rsidR="00974B32" w:rsidRPr="00974B32" w:rsidRDefault="00974B32" w:rsidP="00974B32">
      <w:pPr>
        <w:spacing w:after="0" w:line="240" w:lineRule="atLeast"/>
        <w:ind w:right="46"/>
        <w:jc w:val="both"/>
        <w:rPr>
          <w:rFonts w:ascii="Verdana" w:hAnsi="Verdana" w:cs="Arial"/>
          <w:sz w:val="20"/>
          <w:szCs w:val="20"/>
        </w:rPr>
      </w:pPr>
    </w:p>
    <w:p w14:paraId="68C2DEDE" w14:textId="77777777" w:rsidR="00974B32" w:rsidRPr="00974B32" w:rsidRDefault="00974B32" w:rsidP="00974B32">
      <w:pPr>
        <w:spacing w:after="0" w:line="240" w:lineRule="atLeast"/>
        <w:ind w:right="46"/>
        <w:jc w:val="both"/>
        <w:rPr>
          <w:rFonts w:ascii="Verdana" w:hAnsi="Verdana" w:cs="Arial"/>
          <w:sz w:val="20"/>
          <w:szCs w:val="20"/>
        </w:rPr>
      </w:pPr>
      <w:r w:rsidRPr="00974B32">
        <w:rPr>
          <w:rFonts w:ascii="Verdana" w:hAnsi="Verdana" w:cs="Arial"/>
          <w:sz w:val="20"/>
          <w:szCs w:val="20"/>
        </w:rPr>
        <w:t>En cumplimiento de lo dispuesto en el numeral 10 del artículo 2.2.1.1.2.1.3 del Decreto 1082 de 2015 y en atención al Manual para el manejo de los Acuerdos Comerciales en Procesos de Contratación expedido por Colombia Compra Eficiente, para la presente contratación aplican los siguientes tratados de Libre Comercio:</w:t>
      </w:r>
    </w:p>
    <w:p w14:paraId="16ECD2CD" w14:textId="77777777" w:rsidR="00974B32" w:rsidRPr="00974B32" w:rsidRDefault="00974B32" w:rsidP="00974B32">
      <w:pPr>
        <w:spacing w:after="0" w:line="240" w:lineRule="atLeast"/>
        <w:ind w:right="46"/>
        <w:jc w:val="both"/>
        <w:rPr>
          <w:rFonts w:ascii="Verdana" w:hAnsi="Verdana"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316"/>
        <w:gridCol w:w="994"/>
        <w:gridCol w:w="1177"/>
        <w:gridCol w:w="1633"/>
        <w:gridCol w:w="1562"/>
        <w:gridCol w:w="1512"/>
      </w:tblGrid>
      <w:tr w:rsidR="00974B32" w:rsidRPr="00974B32" w14:paraId="137D332E" w14:textId="77777777" w:rsidTr="00C33AF0">
        <w:trPr>
          <w:trHeight w:val="2015"/>
          <w:tblHeader/>
          <w:jc w:val="center"/>
        </w:trPr>
        <w:tc>
          <w:tcPr>
            <w:tcW w:w="2417" w:type="dxa"/>
            <w:gridSpan w:val="2"/>
            <w:vAlign w:val="center"/>
          </w:tcPr>
          <w:p w14:paraId="165FC862" w14:textId="77777777" w:rsidR="00974B32" w:rsidRPr="00974B32" w:rsidRDefault="00974B32" w:rsidP="00974B32">
            <w:pPr>
              <w:spacing w:after="0" w:line="240" w:lineRule="atLeast"/>
              <w:jc w:val="center"/>
              <w:rPr>
                <w:rFonts w:ascii="Verdana" w:hAnsi="Verdana" w:cs="Arial"/>
                <w:b/>
                <w:sz w:val="18"/>
                <w:szCs w:val="18"/>
              </w:rPr>
            </w:pPr>
            <w:r w:rsidRPr="00974B32">
              <w:rPr>
                <w:rFonts w:ascii="Verdana" w:hAnsi="Verdana" w:cs="Arial"/>
                <w:b/>
                <w:sz w:val="18"/>
                <w:szCs w:val="18"/>
              </w:rPr>
              <w:lastRenderedPageBreak/>
              <w:t>Acuerdo Comercial</w:t>
            </w:r>
          </w:p>
        </w:tc>
        <w:tc>
          <w:tcPr>
            <w:tcW w:w="995" w:type="dxa"/>
            <w:vAlign w:val="center"/>
          </w:tcPr>
          <w:p w14:paraId="73971D22" w14:textId="77777777" w:rsidR="00974B32" w:rsidRPr="00974B32" w:rsidRDefault="00974B32" w:rsidP="00974B32">
            <w:pPr>
              <w:adjustRightInd w:val="0"/>
              <w:spacing w:after="0" w:line="240" w:lineRule="atLeast"/>
              <w:jc w:val="center"/>
              <w:rPr>
                <w:rFonts w:ascii="Verdana" w:hAnsi="Verdana" w:cs="HelveticaNeue-Bold"/>
                <w:b/>
                <w:bCs/>
                <w:sz w:val="18"/>
                <w:szCs w:val="18"/>
              </w:rPr>
            </w:pPr>
            <w:r w:rsidRPr="00974B32">
              <w:rPr>
                <w:rFonts w:ascii="Verdana" w:hAnsi="Verdana" w:cs="HelveticaNeue-Bold"/>
                <w:b/>
                <w:bCs/>
                <w:sz w:val="18"/>
                <w:szCs w:val="18"/>
              </w:rPr>
              <w:t>Vigente</w:t>
            </w:r>
          </w:p>
        </w:tc>
        <w:tc>
          <w:tcPr>
            <w:tcW w:w="1267" w:type="dxa"/>
            <w:vAlign w:val="center"/>
          </w:tcPr>
          <w:p w14:paraId="074590C6" w14:textId="77777777" w:rsidR="00974B32" w:rsidRPr="00974B32" w:rsidRDefault="00974B32" w:rsidP="00974B32">
            <w:pPr>
              <w:adjustRightInd w:val="0"/>
              <w:spacing w:after="0" w:line="240" w:lineRule="atLeast"/>
              <w:jc w:val="center"/>
              <w:rPr>
                <w:rFonts w:ascii="Verdana" w:hAnsi="Verdana" w:cs="Arial"/>
                <w:sz w:val="18"/>
                <w:szCs w:val="18"/>
              </w:rPr>
            </w:pPr>
            <w:r w:rsidRPr="00974B32">
              <w:rPr>
                <w:rFonts w:ascii="Verdana" w:hAnsi="Verdana" w:cs="HelveticaNeue-Bold"/>
                <w:b/>
                <w:bCs/>
                <w:sz w:val="18"/>
                <w:szCs w:val="18"/>
              </w:rPr>
              <w:t>Entidad Estatal incluida</w:t>
            </w:r>
          </w:p>
        </w:tc>
        <w:tc>
          <w:tcPr>
            <w:tcW w:w="1698" w:type="dxa"/>
            <w:vAlign w:val="center"/>
          </w:tcPr>
          <w:p w14:paraId="12CFB34E" w14:textId="77777777" w:rsidR="00974B32" w:rsidRPr="00974B32" w:rsidRDefault="00974B32" w:rsidP="00974B32">
            <w:pPr>
              <w:adjustRightInd w:val="0"/>
              <w:spacing w:after="0" w:line="240" w:lineRule="atLeast"/>
              <w:jc w:val="center"/>
              <w:rPr>
                <w:rFonts w:ascii="Verdana" w:hAnsi="Verdana" w:cs="Arial"/>
                <w:sz w:val="18"/>
                <w:szCs w:val="18"/>
              </w:rPr>
            </w:pPr>
            <w:r w:rsidRPr="00974B32">
              <w:rPr>
                <w:rFonts w:ascii="Verdana" w:hAnsi="Verdana" w:cs="HelveticaNeue-Bold"/>
                <w:b/>
                <w:bCs/>
                <w:sz w:val="18"/>
                <w:szCs w:val="18"/>
              </w:rPr>
              <w:t>Valor del Proceso de Contratación superior al umbral del Acuerdo Comercial</w:t>
            </w:r>
          </w:p>
        </w:tc>
        <w:tc>
          <w:tcPr>
            <w:tcW w:w="1589" w:type="dxa"/>
            <w:vAlign w:val="center"/>
          </w:tcPr>
          <w:p w14:paraId="451E73BA" w14:textId="77777777" w:rsidR="00974B32" w:rsidRPr="00974B32" w:rsidRDefault="00974B32" w:rsidP="00974B32">
            <w:pPr>
              <w:adjustRightInd w:val="0"/>
              <w:spacing w:after="0" w:line="240" w:lineRule="atLeast"/>
              <w:jc w:val="center"/>
              <w:rPr>
                <w:rFonts w:ascii="Verdana" w:hAnsi="Verdana" w:cs="HelveticaNeue-Bold"/>
                <w:b/>
                <w:bCs/>
                <w:sz w:val="18"/>
                <w:szCs w:val="18"/>
              </w:rPr>
            </w:pPr>
            <w:r w:rsidRPr="00974B32">
              <w:rPr>
                <w:rFonts w:ascii="Verdana" w:hAnsi="Verdana" w:cs="HelveticaNeue-Bold"/>
                <w:b/>
                <w:bCs/>
                <w:sz w:val="18"/>
                <w:szCs w:val="18"/>
              </w:rPr>
              <w:t>Excepción Aplicable al Proceso de Contratación</w:t>
            </w:r>
          </w:p>
        </w:tc>
        <w:tc>
          <w:tcPr>
            <w:tcW w:w="1430" w:type="dxa"/>
            <w:vAlign w:val="center"/>
          </w:tcPr>
          <w:p w14:paraId="3C4A8FD8" w14:textId="77777777" w:rsidR="00974B32" w:rsidRPr="00974B32" w:rsidRDefault="00974B32" w:rsidP="00974B32">
            <w:pPr>
              <w:adjustRightInd w:val="0"/>
              <w:spacing w:after="0" w:line="240" w:lineRule="atLeast"/>
              <w:jc w:val="center"/>
              <w:rPr>
                <w:rFonts w:ascii="Verdana" w:hAnsi="Verdana" w:cs="Arial"/>
                <w:sz w:val="18"/>
                <w:szCs w:val="18"/>
              </w:rPr>
            </w:pPr>
            <w:r w:rsidRPr="00974B32">
              <w:rPr>
                <w:rFonts w:ascii="Verdana" w:hAnsi="Verdana" w:cs="HelveticaNeue-Bold"/>
                <w:b/>
                <w:bCs/>
                <w:sz w:val="18"/>
                <w:szCs w:val="18"/>
              </w:rPr>
              <w:t>Proceso de Contratación cubierto por el Acuerdo Comercial</w:t>
            </w:r>
          </w:p>
        </w:tc>
      </w:tr>
      <w:tr w:rsidR="00974B32" w:rsidRPr="00974B32" w14:paraId="69DEE9E1" w14:textId="77777777" w:rsidTr="00C33AF0">
        <w:trPr>
          <w:jc w:val="center"/>
        </w:trPr>
        <w:tc>
          <w:tcPr>
            <w:tcW w:w="1037" w:type="dxa"/>
            <w:vMerge w:val="restart"/>
            <w:vAlign w:val="center"/>
          </w:tcPr>
          <w:p w14:paraId="452119CB"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Alianza Pacífico</w:t>
            </w:r>
          </w:p>
        </w:tc>
        <w:tc>
          <w:tcPr>
            <w:tcW w:w="1380" w:type="dxa"/>
          </w:tcPr>
          <w:p w14:paraId="21E74F6C"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Chile</w:t>
            </w:r>
          </w:p>
        </w:tc>
        <w:tc>
          <w:tcPr>
            <w:tcW w:w="995" w:type="dxa"/>
            <w:vAlign w:val="center"/>
          </w:tcPr>
          <w:p w14:paraId="41DEB16F"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1749C8F1"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04AE8252"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35CA432E"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c>
          <w:tcPr>
            <w:tcW w:w="1430" w:type="dxa"/>
          </w:tcPr>
          <w:p w14:paraId="2B8008D0"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2E3AF147" w14:textId="77777777" w:rsidTr="00C33AF0">
        <w:trPr>
          <w:jc w:val="center"/>
        </w:trPr>
        <w:tc>
          <w:tcPr>
            <w:tcW w:w="1037" w:type="dxa"/>
            <w:vMerge/>
          </w:tcPr>
          <w:p w14:paraId="27BF402C" w14:textId="77777777" w:rsidR="00974B32" w:rsidRPr="00974B32" w:rsidRDefault="00974B32" w:rsidP="00974B32">
            <w:pPr>
              <w:spacing w:after="0" w:line="240" w:lineRule="atLeast"/>
              <w:jc w:val="center"/>
              <w:rPr>
                <w:rFonts w:ascii="Verdana" w:hAnsi="Verdana" w:cs="Arial"/>
                <w:sz w:val="18"/>
                <w:szCs w:val="18"/>
              </w:rPr>
            </w:pPr>
          </w:p>
        </w:tc>
        <w:tc>
          <w:tcPr>
            <w:tcW w:w="1380" w:type="dxa"/>
          </w:tcPr>
          <w:p w14:paraId="6F0D8CE2"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México</w:t>
            </w:r>
          </w:p>
        </w:tc>
        <w:tc>
          <w:tcPr>
            <w:tcW w:w="995" w:type="dxa"/>
            <w:vAlign w:val="center"/>
          </w:tcPr>
          <w:p w14:paraId="75E29D14"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11B10686"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4F53F8B4"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6378E9CE"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c>
          <w:tcPr>
            <w:tcW w:w="1430" w:type="dxa"/>
          </w:tcPr>
          <w:p w14:paraId="30AE6A90"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5FBD2BEB" w14:textId="77777777" w:rsidTr="00C33AF0">
        <w:trPr>
          <w:jc w:val="center"/>
        </w:trPr>
        <w:tc>
          <w:tcPr>
            <w:tcW w:w="1037" w:type="dxa"/>
            <w:vMerge/>
          </w:tcPr>
          <w:p w14:paraId="2646F7E7" w14:textId="77777777" w:rsidR="00974B32" w:rsidRPr="00974B32" w:rsidRDefault="00974B32" w:rsidP="00974B32">
            <w:pPr>
              <w:spacing w:after="0" w:line="240" w:lineRule="atLeast"/>
              <w:jc w:val="center"/>
              <w:rPr>
                <w:rFonts w:ascii="Verdana" w:hAnsi="Verdana" w:cs="Arial"/>
                <w:sz w:val="18"/>
                <w:szCs w:val="18"/>
              </w:rPr>
            </w:pPr>
          </w:p>
        </w:tc>
        <w:tc>
          <w:tcPr>
            <w:tcW w:w="1380" w:type="dxa"/>
          </w:tcPr>
          <w:p w14:paraId="0BA11ADC"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Perú</w:t>
            </w:r>
          </w:p>
        </w:tc>
        <w:tc>
          <w:tcPr>
            <w:tcW w:w="995" w:type="dxa"/>
            <w:vAlign w:val="center"/>
          </w:tcPr>
          <w:p w14:paraId="3E901767"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38DEAE13"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51C8D8B5"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212E6E60"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c>
          <w:tcPr>
            <w:tcW w:w="1430" w:type="dxa"/>
          </w:tcPr>
          <w:p w14:paraId="0D4D0B74"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5ADAB373" w14:textId="77777777" w:rsidTr="00C33AF0">
        <w:trPr>
          <w:jc w:val="center"/>
        </w:trPr>
        <w:tc>
          <w:tcPr>
            <w:tcW w:w="2417" w:type="dxa"/>
            <w:gridSpan w:val="2"/>
          </w:tcPr>
          <w:p w14:paraId="774ABAD9"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Canadá</w:t>
            </w:r>
          </w:p>
        </w:tc>
        <w:tc>
          <w:tcPr>
            <w:tcW w:w="995" w:type="dxa"/>
            <w:vAlign w:val="center"/>
          </w:tcPr>
          <w:p w14:paraId="08EF06EE"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54E981BF"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1D235973"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702B5B2E"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tcPr>
          <w:p w14:paraId="4A55DBB6"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075113C9" w14:textId="77777777" w:rsidTr="00C33AF0">
        <w:trPr>
          <w:jc w:val="center"/>
        </w:trPr>
        <w:tc>
          <w:tcPr>
            <w:tcW w:w="2417" w:type="dxa"/>
            <w:gridSpan w:val="2"/>
          </w:tcPr>
          <w:p w14:paraId="132336EB"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Chile</w:t>
            </w:r>
          </w:p>
        </w:tc>
        <w:tc>
          <w:tcPr>
            <w:tcW w:w="995" w:type="dxa"/>
            <w:vAlign w:val="center"/>
          </w:tcPr>
          <w:p w14:paraId="48FE9DAD"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6AF3DA8D"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281431DC"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29C98849"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tcPr>
          <w:p w14:paraId="337E174F"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15E20345" w14:textId="77777777" w:rsidTr="00C33AF0">
        <w:trPr>
          <w:jc w:val="center"/>
        </w:trPr>
        <w:tc>
          <w:tcPr>
            <w:tcW w:w="2417" w:type="dxa"/>
            <w:gridSpan w:val="2"/>
          </w:tcPr>
          <w:p w14:paraId="4C70B094"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Corea</w:t>
            </w:r>
          </w:p>
        </w:tc>
        <w:tc>
          <w:tcPr>
            <w:tcW w:w="995" w:type="dxa"/>
            <w:vAlign w:val="center"/>
          </w:tcPr>
          <w:p w14:paraId="1A32FE33"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314EBB9A"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347FCAF4"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2599BB79"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tcPr>
          <w:p w14:paraId="15B9D9B7"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1842E4D2" w14:textId="77777777" w:rsidTr="00C33AF0">
        <w:trPr>
          <w:jc w:val="center"/>
        </w:trPr>
        <w:tc>
          <w:tcPr>
            <w:tcW w:w="2417" w:type="dxa"/>
            <w:gridSpan w:val="2"/>
          </w:tcPr>
          <w:p w14:paraId="1AA433FA"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Costa Rica</w:t>
            </w:r>
          </w:p>
        </w:tc>
        <w:tc>
          <w:tcPr>
            <w:tcW w:w="995" w:type="dxa"/>
            <w:vAlign w:val="center"/>
          </w:tcPr>
          <w:p w14:paraId="286AC35B"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22D5431E"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6A7C8D31"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474192F3"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tcPr>
          <w:p w14:paraId="39AF61AC"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40587E86" w14:textId="77777777" w:rsidTr="00C33AF0">
        <w:trPr>
          <w:jc w:val="center"/>
        </w:trPr>
        <w:tc>
          <w:tcPr>
            <w:tcW w:w="2417" w:type="dxa"/>
            <w:gridSpan w:val="2"/>
          </w:tcPr>
          <w:p w14:paraId="5950FDE4"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Estados Unidos</w:t>
            </w:r>
            <w:r w:rsidRPr="00974B32">
              <w:rPr>
                <w:rFonts w:ascii="Verdana" w:hAnsi="Verdana" w:cs="HelveticaNeue-Light"/>
                <w:sz w:val="18"/>
                <w:szCs w:val="18"/>
              </w:rPr>
              <w:t xml:space="preserve"> </w:t>
            </w:r>
          </w:p>
        </w:tc>
        <w:tc>
          <w:tcPr>
            <w:tcW w:w="995" w:type="dxa"/>
            <w:vAlign w:val="center"/>
          </w:tcPr>
          <w:p w14:paraId="1328F71C"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259CBA80"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08AB855D"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3727F17D"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tcPr>
          <w:p w14:paraId="126824CD"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4304D3CD" w14:textId="77777777" w:rsidTr="00C33AF0">
        <w:trPr>
          <w:jc w:val="center"/>
        </w:trPr>
        <w:tc>
          <w:tcPr>
            <w:tcW w:w="2417" w:type="dxa"/>
            <w:gridSpan w:val="2"/>
          </w:tcPr>
          <w:p w14:paraId="1DFAC169"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HelveticaNeue-Light"/>
                <w:sz w:val="18"/>
                <w:szCs w:val="18"/>
              </w:rPr>
              <w:t>Estados AELC</w:t>
            </w:r>
          </w:p>
        </w:tc>
        <w:tc>
          <w:tcPr>
            <w:tcW w:w="995" w:type="dxa"/>
            <w:vAlign w:val="center"/>
          </w:tcPr>
          <w:p w14:paraId="37DA8DBF"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567C9F7E"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05FF8D14"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37D3E5BF"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tcPr>
          <w:p w14:paraId="5721B40A"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4D8B5A6A" w14:textId="77777777" w:rsidTr="00C33AF0">
        <w:trPr>
          <w:jc w:val="center"/>
        </w:trPr>
        <w:tc>
          <w:tcPr>
            <w:tcW w:w="2417" w:type="dxa"/>
            <w:gridSpan w:val="2"/>
          </w:tcPr>
          <w:p w14:paraId="2B3E3617"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México</w:t>
            </w:r>
          </w:p>
        </w:tc>
        <w:tc>
          <w:tcPr>
            <w:tcW w:w="995" w:type="dxa"/>
            <w:vAlign w:val="center"/>
          </w:tcPr>
          <w:p w14:paraId="0CADE94C"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06DBD364"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3A496172"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2C2C1C25"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tcPr>
          <w:p w14:paraId="33408717"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r>
      <w:tr w:rsidR="00974B32" w:rsidRPr="00974B32" w14:paraId="3A3B642D" w14:textId="77777777" w:rsidTr="00C33AF0">
        <w:trPr>
          <w:jc w:val="center"/>
        </w:trPr>
        <w:tc>
          <w:tcPr>
            <w:tcW w:w="1037" w:type="dxa"/>
            <w:vMerge w:val="restart"/>
            <w:vAlign w:val="center"/>
          </w:tcPr>
          <w:p w14:paraId="76188546"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Triángulo Norte</w:t>
            </w:r>
          </w:p>
        </w:tc>
        <w:tc>
          <w:tcPr>
            <w:tcW w:w="1380" w:type="dxa"/>
          </w:tcPr>
          <w:p w14:paraId="25BDB66F"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El Salvador</w:t>
            </w:r>
          </w:p>
        </w:tc>
        <w:tc>
          <w:tcPr>
            <w:tcW w:w="995" w:type="dxa"/>
            <w:vAlign w:val="center"/>
          </w:tcPr>
          <w:p w14:paraId="7A0C784B"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4B6FC962"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1A8DA346"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 xml:space="preserve">NO </w:t>
            </w:r>
          </w:p>
        </w:tc>
        <w:tc>
          <w:tcPr>
            <w:tcW w:w="1589" w:type="dxa"/>
          </w:tcPr>
          <w:p w14:paraId="46BD72C5"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c>
          <w:tcPr>
            <w:tcW w:w="1430" w:type="dxa"/>
          </w:tcPr>
          <w:p w14:paraId="6CE8CE33"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r>
      <w:tr w:rsidR="00974B32" w:rsidRPr="00974B32" w14:paraId="67C98AE2" w14:textId="77777777" w:rsidTr="00C33AF0">
        <w:trPr>
          <w:jc w:val="center"/>
        </w:trPr>
        <w:tc>
          <w:tcPr>
            <w:tcW w:w="1037" w:type="dxa"/>
            <w:vMerge/>
          </w:tcPr>
          <w:p w14:paraId="137EF089" w14:textId="77777777" w:rsidR="00974B32" w:rsidRPr="00974B32" w:rsidRDefault="00974B32" w:rsidP="00974B32">
            <w:pPr>
              <w:spacing w:after="0" w:line="240" w:lineRule="atLeast"/>
              <w:jc w:val="center"/>
              <w:rPr>
                <w:rFonts w:ascii="Verdana" w:hAnsi="Verdana" w:cs="Arial"/>
                <w:sz w:val="18"/>
                <w:szCs w:val="18"/>
              </w:rPr>
            </w:pPr>
          </w:p>
        </w:tc>
        <w:tc>
          <w:tcPr>
            <w:tcW w:w="1380" w:type="dxa"/>
          </w:tcPr>
          <w:p w14:paraId="07DE779D"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Guatemala</w:t>
            </w:r>
          </w:p>
        </w:tc>
        <w:tc>
          <w:tcPr>
            <w:tcW w:w="995" w:type="dxa"/>
            <w:vAlign w:val="center"/>
          </w:tcPr>
          <w:p w14:paraId="7C9F6C37"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0B07844D"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3A6B3D4A"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c>
          <w:tcPr>
            <w:tcW w:w="1589" w:type="dxa"/>
          </w:tcPr>
          <w:p w14:paraId="3F1B0604"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c>
          <w:tcPr>
            <w:tcW w:w="1430" w:type="dxa"/>
          </w:tcPr>
          <w:p w14:paraId="0AC2A1E5"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 xml:space="preserve">NO </w:t>
            </w:r>
          </w:p>
        </w:tc>
      </w:tr>
      <w:tr w:rsidR="00974B32" w:rsidRPr="00974B32" w14:paraId="3743021A" w14:textId="77777777" w:rsidTr="00C33AF0">
        <w:trPr>
          <w:jc w:val="center"/>
        </w:trPr>
        <w:tc>
          <w:tcPr>
            <w:tcW w:w="1037" w:type="dxa"/>
            <w:vMerge/>
          </w:tcPr>
          <w:p w14:paraId="39E1DEE3" w14:textId="77777777" w:rsidR="00974B32" w:rsidRPr="00974B32" w:rsidRDefault="00974B32" w:rsidP="00974B32">
            <w:pPr>
              <w:spacing w:after="0" w:line="240" w:lineRule="atLeast"/>
              <w:jc w:val="center"/>
              <w:rPr>
                <w:rFonts w:ascii="Verdana" w:hAnsi="Verdana" w:cs="Arial"/>
                <w:sz w:val="18"/>
                <w:szCs w:val="18"/>
              </w:rPr>
            </w:pPr>
          </w:p>
        </w:tc>
        <w:tc>
          <w:tcPr>
            <w:tcW w:w="1380" w:type="dxa"/>
          </w:tcPr>
          <w:p w14:paraId="29307BB0"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Honduras</w:t>
            </w:r>
          </w:p>
        </w:tc>
        <w:tc>
          <w:tcPr>
            <w:tcW w:w="995" w:type="dxa"/>
            <w:vAlign w:val="center"/>
          </w:tcPr>
          <w:p w14:paraId="4405E4E1"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312A72B1"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NO</w:t>
            </w:r>
          </w:p>
        </w:tc>
        <w:tc>
          <w:tcPr>
            <w:tcW w:w="1698" w:type="dxa"/>
          </w:tcPr>
          <w:p w14:paraId="447EB9CE"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589" w:type="dxa"/>
          </w:tcPr>
          <w:p w14:paraId="4CAAF4F1"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c>
          <w:tcPr>
            <w:tcW w:w="1430" w:type="dxa"/>
          </w:tcPr>
          <w:p w14:paraId="5583AAF9"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r>
      <w:tr w:rsidR="00974B32" w:rsidRPr="00974B32" w14:paraId="2E2A9444" w14:textId="77777777" w:rsidTr="00C33AF0">
        <w:trPr>
          <w:jc w:val="center"/>
        </w:trPr>
        <w:tc>
          <w:tcPr>
            <w:tcW w:w="2417" w:type="dxa"/>
            <w:gridSpan w:val="2"/>
          </w:tcPr>
          <w:p w14:paraId="20B46BA6"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Unión Europea</w:t>
            </w:r>
          </w:p>
        </w:tc>
        <w:tc>
          <w:tcPr>
            <w:tcW w:w="995" w:type="dxa"/>
            <w:vAlign w:val="center"/>
          </w:tcPr>
          <w:p w14:paraId="44928EBB"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457A6417"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035E9D20"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NO</w:t>
            </w:r>
          </w:p>
        </w:tc>
        <w:tc>
          <w:tcPr>
            <w:tcW w:w="1589" w:type="dxa"/>
          </w:tcPr>
          <w:p w14:paraId="5FBE9523"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tcPr>
          <w:p w14:paraId="2D6C489E"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cs="Arial"/>
                <w:sz w:val="18"/>
                <w:szCs w:val="18"/>
              </w:rPr>
              <w:t>NO</w:t>
            </w:r>
          </w:p>
        </w:tc>
      </w:tr>
      <w:tr w:rsidR="00974B32" w:rsidRPr="00974B32" w14:paraId="24F93418" w14:textId="77777777" w:rsidTr="00C33AF0">
        <w:trPr>
          <w:jc w:val="center"/>
        </w:trPr>
        <w:tc>
          <w:tcPr>
            <w:tcW w:w="2417" w:type="dxa"/>
            <w:gridSpan w:val="2"/>
          </w:tcPr>
          <w:p w14:paraId="3286B764"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Israel</w:t>
            </w:r>
          </w:p>
        </w:tc>
        <w:tc>
          <w:tcPr>
            <w:tcW w:w="995" w:type="dxa"/>
            <w:vAlign w:val="center"/>
          </w:tcPr>
          <w:p w14:paraId="75364420"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tcPr>
          <w:p w14:paraId="3DE086CC"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tcPr>
          <w:p w14:paraId="69A00DA8"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NO</w:t>
            </w:r>
          </w:p>
        </w:tc>
        <w:tc>
          <w:tcPr>
            <w:tcW w:w="1589" w:type="dxa"/>
          </w:tcPr>
          <w:p w14:paraId="3C38E629"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tcPr>
          <w:p w14:paraId="6DE27D98"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NO</w:t>
            </w:r>
          </w:p>
        </w:tc>
      </w:tr>
      <w:tr w:rsidR="00974B32" w:rsidRPr="00974B32" w14:paraId="28529380" w14:textId="77777777" w:rsidTr="00C33AF0">
        <w:trPr>
          <w:jc w:val="center"/>
        </w:trPr>
        <w:tc>
          <w:tcPr>
            <w:tcW w:w="2417" w:type="dxa"/>
            <w:gridSpan w:val="2"/>
          </w:tcPr>
          <w:p w14:paraId="07504A93" w14:textId="77777777" w:rsidR="00974B32" w:rsidRPr="00974B32" w:rsidRDefault="00974B32" w:rsidP="00974B32">
            <w:pPr>
              <w:spacing w:after="0" w:line="240" w:lineRule="atLeast"/>
              <w:jc w:val="center"/>
              <w:rPr>
                <w:rFonts w:ascii="Verdana" w:hAnsi="Verdana" w:cs="Arial"/>
                <w:sz w:val="18"/>
                <w:szCs w:val="18"/>
                <w:lang w:val="pt-PT"/>
              </w:rPr>
            </w:pPr>
            <w:r w:rsidRPr="00974B32">
              <w:rPr>
                <w:rFonts w:ascii="Verdana" w:hAnsi="Verdana" w:cs="Arial"/>
                <w:sz w:val="18"/>
                <w:szCs w:val="18"/>
                <w:lang w:val="pt-PT"/>
              </w:rPr>
              <w:t xml:space="preserve">Reino Unido e Irlanda </w:t>
            </w:r>
            <w:proofErr w:type="spellStart"/>
            <w:r w:rsidRPr="00974B32">
              <w:rPr>
                <w:rFonts w:ascii="Verdana" w:hAnsi="Verdana" w:cs="Arial"/>
                <w:sz w:val="18"/>
                <w:szCs w:val="18"/>
                <w:lang w:val="pt-PT"/>
              </w:rPr>
              <w:t>del</w:t>
            </w:r>
            <w:proofErr w:type="spellEnd"/>
            <w:r w:rsidRPr="00974B32">
              <w:rPr>
                <w:rFonts w:ascii="Verdana" w:hAnsi="Verdana" w:cs="Arial"/>
                <w:sz w:val="18"/>
                <w:szCs w:val="18"/>
                <w:lang w:val="pt-PT"/>
              </w:rPr>
              <w:t xml:space="preserve"> Norte</w:t>
            </w:r>
          </w:p>
        </w:tc>
        <w:tc>
          <w:tcPr>
            <w:tcW w:w="995" w:type="dxa"/>
            <w:vAlign w:val="center"/>
          </w:tcPr>
          <w:p w14:paraId="2E499251"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vAlign w:val="center"/>
          </w:tcPr>
          <w:p w14:paraId="577EE7A5"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698" w:type="dxa"/>
            <w:vAlign w:val="center"/>
          </w:tcPr>
          <w:p w14:paraId="3A8983F3"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NO</w:t>
            </w:r>
          </w:p>
        </w:tc>
        <w:tc>
          <w:tcPr>
            <w:tcW w:w="1589" w:type="dxa"/>
            <w:vAlign w:val="center"/>
          </w:tcPr>
          <w:p w14:paraId="4897E768"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vAlign w:val="center"/>
          </w:tcPr>
          <w:p w14:paraId="06954A5D"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NO</w:t>
            </w:r>
          </w:p>
        </w:tc>
      </w:tr>
      <w:tr w:rsidR="00974B32" w:rsidRPr="00974B32" w14:paraId="232EFE57" w14:textId="77777777" w:rsidTr="00C33AF0">
        <w:trPr>
          <w:jc w:val="center"/>
        </w:trPr>
        <w:tc>
          <w:tcPr>
            <w:tcW w:w="2417" w:type="dxa"/>
            <w:gridSpan w:val="2"/>
            <w:vAlign w:val="center"/>
          </w:tcPr>
          <w:p w14:paraId="02F15472"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Comunidad Andina de Naciones</w:t>
            </w:r>
          </w:p>
        </w:tc>
        <w:tc>
          <w:tcPr>
            <w:tcW w:w="995" w:type="dxa"/>
            <w:vAlign w:val="center"/>
          </w:tcPr>
          <w:p w14:paraId="7F413CB4"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SI</w:t>
            </w:r>
          </w:p>
        </w:tc>
        <w:tc>
          <w:tcPr>
            <w:tcW w:w="1267" w:type="dxa"/>
            <w:vAlign w:val="center"/>
          </w:tcPr>
          <w:p w14:paraId="04C2B471"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N/A</w:t>
            </w:r>
          </w:p>
        </w:tc>
        <w:tc>
          <w:tcPr>
            <w:tcW w:w="1698" w:type="dxa"/>
            <w:vAlign w:val="center"/>
          </w:tcPr>
          <w:p w14:paraId="3C90FE6F" w14:textId="77777777" w:rsidR="00974B32" w:rsidRPr="00974B32" w:rsidRDefault="00974B32" w:rsidP="00974B32">
            <w:pPr>
              <w:spacing w:after="0" w:line="240" w:lineRule="atLeast"/>
              <w:jc w:val="center"/>
              <w:rPr>
                <w:rFonts w:ascii="Verdana" w:hAnsi="Verdana" w:cs="Arial"/>
                <w:sz w:val="18"/>
                <w:szCs w:val="18"/>
              </w:rPr>
            </w:pPr>
            <w:r w:rsidRPr="00974B32">
              <w:rPr>
                <w:rFonts w:ascii="Verdana" w:hAnsi="Verdana" w:cs="Arial"/>
                <w:sz w:val="18"/>
                <w:szCs w:val="18"/>
              </w:rPr>
              <w:t>N/A</w:t>
            </w:r>
          </w:p>
        </w:tc>
        <w:tc>
          <w:tcPr>
            <w:tcW w:w="1589" w:type="dxa"/>
            <w:vAlign w:val="center"/>
          </w:tcPr>
          <w:p w14:paraId="217DC8AF"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NO</w:t>
            </w:r>
          </w:p>
        </w:tc>
        <w:tc>
          <w:tcPr>
            <w:tcW w:w="1430" w:type="dxa"/>
            <w:vAlign w:val="center"/>
          </w:tcPr>
          <w:p w14:paraId="7188ABAD" w14:textId="77777777" w:rsidR="00974B32" w:rsidRPr="00974B32" w:rsidRDefault="00974B32" w:rsidP="00974B32">
            <w:pPr>
              <w:spacing w:after="0" w:line="240" w:lineRule="atLeast"/>
              <w:jc w:val="center"/>
              <w:rPr>
                <w:rFonts w:ascii="Verdana" w:hAnsi="Verdana"/>
                <w:sz w:val="18"/>
                <w:szCs w:val="18"/>
              </w:rPr>
            </w:pPr>
            <w:r w:rsidRPr="00974B32">
              <w:rPr>
                <w:rFonts w:ascii="Verdana" w:hAnsi="Verdana"/>
                <w:sz w:val="18"/>
                <w:szCs w:val="18"/>
              </w:rPr>
              <w:t>SI</w:t>
            </w:r>
          </w:p>
        </w:tc>
      </w:tr>
    </w:tbl>
    <w:p w14:paraId="5CE0180F" w14:textId="77777777" w:rsidR="00974B32" w:rsidRPr="00974B32" w:rsidRDefault="00974B32" w:rsidP="00974B32">
      <w:pPr>
        <w:spacing w:after="0" w:line="240" w:lineRule="atLeast"/>
        <w:ind w:right="46"/>
        <w:jc w:val="both"/>
        <w:rPr>
          <w:rFonts w:ascii="Verdana" w:hAnsi="Verdana" w:cs="Arial"/>
          <w:sz w:val="20"/>
          <w:szCs w:val="20"/>
        </w:rPr>
      </w:pPr>
    </w:p>
    <w:p w14:paraId="636EB84B" w14:textId="6AA60E91" w:rsidR="008B47BD" w:rsidRPr="00974B32" w:rsidRDefault="008B47BD" w:rsidP="00974B32">
      <w:pPr>
        <w:pStyle w:val="Prrafodelista"/>
        <w:numPr>
          <w:ilvl w:val="0"/>
          <w:numId w:val="1"/>
        </w:numPr>
        <w:spacing w:after="0" w:line="240" w:lineRule="atLeast"/>
        <w:ind w:left="426" w:hanging="426"/>
        <w:contextualSpacing w:val="0"/>
        <w:jc w:val="both"/>
        <w:rPr>
          <w:rFonts w:ascii="Verdana" w:eastAsiaTheme="minorHAnsi" w:hAnsi="Verdana" w:cs="Arial"/>
          <w:b/>
          <w:bCs/>
          <w:color w:val="000000" w:themeColor="text1"/>
          <w:sz w:val="20"/>
          <w:szCs w:val="20"/>
          <w:u w:val="single"/>
        </w:rPr>
      </w:pPr>
      <w:r w:rsidRPr="00974B32">
        <w:rPr>
          <w:rFonts w:ascii="Verdana" w:eastAsiaTheme="minorHAnsi" w:hAnsi="Verdana" w:cs="Arial"/>
          <w:b/>
          <w:bCs/>
          <w:color w:val="000000" w:themeColor="text1"/>
          <w:sz w:val="20"/>
          <w:szCs w:val="20"/>
          <w:u w:val="single"/>
        </w:rPr>
        <w:t xml:space="preserve">NUMERACIÓN Y BREVE DESCRIPCIÓN DE LAS CONDICIONES PARA PARTICIPAR EN EL </w:t>
      </w:r>
      <w:r w:rsidRPr="00974B32">
        <w:rPr>
          <w:rFonts w:ascii="Verdana" w:hAnsi="Verdana" w:cs="Arial"/>
          <w:b/>
          <w:bCs/>
          <w:color w:val="000000" w:themeColor="text1"/>
          <w:sz w:val="20"/>
          <w:szCs w:val="20"/>
          <w:u w:val="single"/>
        </w:rPr>
        <w:t>PROCESO</w:t>
      </w:r>
      <w:r w:rsidR="0020798D" w:rsidRPr="00974B32">
        <w:rPr>
          <w:rFonts w:ascii="Verdana" w:hAnsi="Verdana" w:cs="Arial"/>
          <w:b/>
          <w:bCs/>
          <w:color w:val="000000" w:themeColor="text1"/>
          <w:sz w:val="20"/>
          <w:szCs w:val="20"/>
          <w:u w:val="single"/>
        </w:rPr>
        <w:t>:</w:t>
      </w:r>
      <w:r w:rsidRPr="00974B32">
        <w:rPr>
          <w:rFonts w:ascii="Verdana" w:eastAsiaTheme="minorHAnsi" w:hAnsi="Verdana" w:cs="Arial"/>
          <w:b/>
          <w:bCs/>
          <w:color w:val="000000" w:themeColor="text1"/>
          <w:sz w:val="20"/>
          <w:szCs w:val="20"/>
          <w:u w:val="single"/>
        </w:rPr>
        <w:t xml:space="preserve"> </w:t>
      </w:r>
    </w:p>
    <w:p w14:paraId="29A0FC6D" w14:textId="77777777" w:rsidR="008B47BD" w:rsidRPr="00974B32" w:rsidRDefault="008B47BD" w:rsidP="00974B32">
      <w:pPr>
        <w:autoSpaceDE w:val="0"/>
        <w:autoSpaceDN w:val="0"/>
        <w:adjustRightInd w:val="0"/>
        <w:spacing w:after="0" w:line="240" w:lineRule="atLeast"/>
        <w:rPr>
          <w:rFonts w:ascii="Verdana" w:eastAsiaTheme="minorHAnsi" w:hAnsi="Verdana" w:cs="Arial"/>
          <w:color w:val="000000" w:themeColor="text1"/>
          <w:sz w:val="20"/>
          <w:szCs w:val="20"/>
        </w:rPr>
      </w:pPr>
    </w:p>
    <w:p w14:paraId="200099A5" w14:textId="77777777" w:rsidR="008B47BD" w:rsidRPr="00974B32" w:rsidRDefault="008B47BD" w:rsidP="00974B32">
      <w:pPr>
        <w:spacing w:after="0" w:line="240" w:lineRule="atLeast"/>
        <w:jc w:val="both"/>
        <w:rPr>
          <w:rFonts w:ascii="Verdana" w:hAnsi="Verdana" w:cs="Arial Narrow"/>
          <w:bCs/>
          <w:color w:val="000000" w:themeColor="text1"/>
          <w:sz w:val="20"/>
          <w:szCs w:val="20"/>
          <w:lang w:val="es-ES" w:eastAsia="es-ES"/>
        </w:rPr>
      </w:pPr>
      <w:r w:rsidRPr="00974B32">
        <w:rPr>
          <w:rFonts w:ascii="Verdana" w:hAnsi="Verdana" w:cs="Arial Narrow"/>
          <w:bCs/>
          <w:color w:val="000000" w:themeColor="text1"/>
          <w:sz w:val="20"/>
          <w:szCs w:val="20"/>
          <w:lang w:val="es-ES" w:eastAsia="es-ES"/>
        </w:rPr>
        <w:t>Se informa que los requisitos habilitantes para participar en el presente proceso de selección están contenidos en el pliego de condiciones, el documento de términos y condiciones adicionales y demás documentos del proceso, siendo estos de orden jurídico, financiero, organizacional, de experiencia y técnicos; y se encuent</w:t>
      </w:r>
      <w:r w:rsidR="00AF7DF1" w:rsidRPr="00974B32">
        <w:rPr>
          <w:rFonts w:ascii="Verdana" w:hAnsi="Verdana" w:cs="Arial Narrow"/>
          <w:bCs/>
          <w:color w:val="000000" w:themeColor="text1"/>
          <w:sz w:val="20"/>
          <w:szCs w:val="20"/>
          <w:lang w:val="es-ES" w:eastAsia="es-ES"/>
        </w:rPr>
        <w:t xml:space="preserve">ran del numeral </w:t>
      </w:r>
      <w:r w:rsidR="00AF7DF1" w:rsidRPr="00974B32">
        <w:rPr>
          <w:rFonts w:ascii="Verdana" w:hAnsi="Verdana" w:cs="Arial Narrow"/>
          <w:b/>
          <w:bCs/>
          <w:color w:val="000000" w:themeColor="text1"/>
          <w:sz w:val="20"/>
          <w:szCs w:val="20"/>
          <w:lang w:val="es-ES" w:eastAsia="es-ES"/>
        </w:rPr>
        <w:t>2.1</w:t>
      </w:r>
      <w:r w:rsidR="00AF7DF1" w:rsidRPr="00974B32">
        <w:rPr>
          <w:rFonts w:ascii="Verdana" w:hAnsi="Verdana" w:cs="Arial Narrow"/>
          <w:bCs/>
          <w:color w:val="000000" w:themeColor="text1"/>
          <w:sz w:val="20"/>
          <w:szCs w:val="20"/>
          <w:lang w:val="es-ES" w:eastAsia="es-ES"/>
        </w:rPr>
        <w:t xml:space="preserve"> hasta el </w:t>
      </w:r>
      <w:r w:rsidR="00AF7DF1" w:rsidRPr="00974B32">
        <w:rPr>
          <w:rFonts w:ascii="Verdana" w:hAnsi="Verdana" w:cs="Arial Narrow"/>
          <w:b/>
          <w:bCs/>
          <w:color w:val="000000" w:themeColor="text1"/>
          <w:sz w:val="20"/>
          <w:szCs w:val="20"/>
          <w:lang w:val="es-ES" w:eastAsia="es-ES"/>
        </w:rPr>
        <w:t>2.4</w:t>
      </w:r>
      <w:r w:rsidRPr="00974B32">
        <w:rPr>
          <w:rFonts w:ascii="Verdana" w:hAnsi="Verdana" w:cs="Arial Narrow"/>
          <w:b/>
          <w:bCs/>
          <w:color w:val="000000" w:themeColor="text1"/>
          <w:sz w:val="20"/>
          <w:szCs w:val="20"/>
          <w:lang w:val="es-ES" w:eastAsia="es-ES"/>
        </w:rPr>
        <w:t>.</w:t>
      </w:r>
      <w:r w:rsidR="00AF7DF1" w:rsidRPr="00974B32">
        <w:rPr>
          <w:rFonts w:ascii="Verdana" w:hAnsi="Verdana" w:cs="Arial Narrow"/>
          <w:b/>
          <w:bCs/>
          <w:color w:val="000000" w:themeColor="text1"/>
          <w:sz w:val="20"/>
          <w:szCs w:val="20"/>
          <w:lang w:val="es-ES" w:eastAsia="es-ES"/>
        </w:rPr>
        <w:t>1</w:t>
      </w:r>
      <w:r w:rsidRPr="00974B32">
        <w:rPr>
          <w:rFonts w:ascii="Verdana" w:hAnsi="Verdana" w:cs="Arial Narrow"/>
          <w:b/>
          <w:bCs/>
          <w:color w:val="000000" w:themeColor="text1"/>
          <w:sz w:val="20"/>
          <w:szCs w:val="20"/>
          <w:lang w:val="es-ES" w:eastAsia="es-ES"/>
        </w:rPr>
        <w:t>.</w:t>
      </w:r>
      <w:r w:rsidRPr="00974B32">
        <w:rPr>
          <w:rFonts w:ascii="Verdana" w:hAnsi="Verdana" w:cs="Arial Narrow"/>
          <w:bCs/>
          <w:color w:val="000000" w:themeColor="text1"/>
          <w:sz w:val="20"/>
          <w:szCs w:val="20"/>
          <w:lang w:val="es-ES" w:eastAsia="es-ES"/>
        </w:rPr>
        <w:t xml:space="preserve"> de los términos y condiciones adicionales.</w:t>
      </w:r>
    </w:p>
    <w:p w14:paraId="521323AF" w14:textId="77777777" w:rsidR="008B47BD" w:rsidRPr="00974B32" w:rsidRDefault="008B47BD" w:rsidP="00974B32">
      <w:pPr>
        <w:spacing w:after="0" w:line="240" w:lineRule="atLeast"/>
        <w:jc w:val="both"/>
        <w:rPr>
          <w:rFonts w:ascii="Verdana" w:hAnsi="Verdana" w:cs="Arial Narrow"/>
          <w:bCs/>
          <w:color w:val="000000" w:themeColor="text1"/>
          <w:sz w:val="20"/>
          <w:szCs w:val="20"/>
          <w:lang w:val="es-ES" w:eastAsia="es-ES"/>
        </w:rPr>
      </w:pPr>
    </w:p>
    <w:p w14:paraId="434CDB1F" w14:textId="77777777" w:rsidR="008B47BD" w:rsidRPr="00974B32" w:rsidRDefault="00D56D64" w:rsidP="00974B32">
      <w:pPr>
        <w:pStyle w:val="Prrafodelista"/>
        <w:spacing w:after="0" w:line="240" w:lineRule="atLeast"/>
        <w:ind w:left="0"/>
        <w:contextualSpacing w:val="0"/>
        <w:jc w:val="both"/>
        <w:rPr>
          <w:rFonts w:ascii="Verdana" w:hAnsi="Verdana" w:cs="Arial"/>
          <w:bCs/>
          <w:color w:val="000000" w:themeColor="text1"/>
          <w:sz w:val="20"/>
          <w:szCs w:val="20"/>
        </w:rPr>
      </w:pPr>
      <w:r w:rsidRPr="00974B32">
        <w:rPr>
          <w:rFonts w:ascii="Verdana" w:hAnsi="Verdana" w:cs="Arial"/>
          <w:b/>
          <w:bCs/>
          <w:color w:val="000000" w:themeColor="text1"/>
          <w:sz w:val="20"/>
          <w:szCs w:val="20"/>
        </w:rPr>
        <w:t xml:space="preserve">Especificaciones técnicas: </w:t>
      </w:r>
      <w:r w:rsidRPr="00974B32">
        <w:rPr>
          <w:rFonts w:ascii="Verdana" w:hAnsi="Verdana" w:cs="Arial"/>
          <w:bCs/>
          <w:color w:val="000000" w:themeColor="text1"/>
          <w:sz w:val="20"/>
          <w:szCs w:val="20"/>
        </w:rPr>
        <w:t xml:space="preserve">Las especificaciones técnicas del presente proceso de selección se encuentran establecidas en el </w:t>
      </w:r>
      <w:r w:rsidRPr="00974B32">
        <w:rPr>
          <w:rFonts w:ascii="Verdana" w:hAnsi="Verdana" w:cs="Arial"/>
          <w:b/>
          <w:bCs/>
          <w:color w:val="000000" w:themeColor="text1"/>
          <w:sz w:val="20"/>
          <w:szCs w:val="20"/>
        </w:rPr>
        <w:t>Anexo 1 del Pliego de Condiciones - Ficha Técnica y Requisitos Técnicos Mínimos</w:t>
      </w:r>
      <w:r w:rsidR="008B47BD" w:rsidRPr="00974B32">
        <w:rPr>
          <w:rFonts w:ascii="Verdana" w:hAnsi="Verdana" w:cs="Arial"/>
          <w:bCs/>
          <w:color w:val="000000" w:themeColor="text1"/>
          <w:sz w:val="20"/>
          <w:szCs w:val="20"/>
        </w:rPr>
        <w:t xml:space="preserve">. </w:t>
      </w:r>
    </w:p>
    <w:p w14:paraId="767F1956" w14:textId="77777777" w:rsidR="008B47BD" w:rsidRPr="00974B32" w:rsidRDefault="008B47BD" w:rsidP="00974B32">
      <w:pPr>
        <w:spacing w:after="0" w:line="240" w:lineRule="atLeast"/>
        <w:jc w:val="both"/>
        <w:rPr>
          <w:rFonts w:ascii="Verdana" w:hAnsi="Verdana" w:cs="Arial Narrow"/>
          <w:bCs/>
          <w:color w:val="000000" w:themeColor="text1"/>
          <w:sz w:val="20"/>
          <w:szCs w:val="20"/>
          <w:lang w:val="es-ES" w:eastAsia="es-ES"/>
        </w:rPr>
      </w:pPr>
    </w:p>
    <w:p w14:paraId="04FBF9B9" w14:textId="77777777" w:rsidR="008B47BD" w:rsidRPr="00974B32" w:rsidRDefault="008B47BD" w:rsidP="00974B32">
      <w:pPr>
        <w:autoSpaceDE w:val="0"/>
        <w:autoSpaceDN w:val="0"/>
        <w:adjustRightInd w:val="0"/>
        <w:spacing w:after="0" w:line="240" w:lineRule="atLeast"/>
        <w:jc w:val="both"/>
        <w:rPr>
          <w:rFonts w:ascii="Verdana" w:eastAsiaTheme="minorHAnsi" w:hAnsi="Verdana" w:cs="Arial"/>
          <w:color w:val="000000" w:themeColor="text1"/>
          <w:sz w:val="20"/>
          <w:szCs w:val="20"/>
        </w:rPr>
      </w:pPr>
      <w:r w:rsidRPr="00974B32">
        <w:rPr>
          <w:rFonts w:ascii="Verdana" w:hAnsi="Verdana" w:cs="Arial Narrow"/>
          <w:bCs/>
          <w:color w:val="000000" w:themeColor="text1"/>
          <w:sz w:val="20"/>
          <w:szCs w:val="20"/>
          <w:lang w:val="es-ES" w:eastAsia="es-ES"/>
        </w:rPr>
        <w:t>Adicionalmente, el proponente deberá tener en cuenta el numeral de</w:t>
      </w:r>
      <w:r w:rsidR="00540820" w:rsidRPr="00974B32">
        <w:rPr>
          <w:rFonts w:ascii="Verdana" w:hAnsi="Verdana" w:cs="Arial Narrow"/>
          <w:bCs/>
          <w:color w:val="000000" w:themeColor="text1"/>
          <w:sz w:val="20"/>
          <w:szCs w:val="20"/>
          <w:lang w:val="es-ES" w:eastAsia="es-ES"/>
        </w:rPr>
        <w:t xml:space="preserve"> los</w:t>
      </w:r>
      <w:r w:rsidRPr="00974B32">
        <w:rPr>
          <w:rFonts w:ascii="Verdana" w:hAnsi="Verdana" w:cs="Arial Narrow"/>
          <w:bCs/>
          <w:color w:val="000000" w:themeColor="text1"/>
          <w:sz w:val="20"/>
          <w:szCs w:val="20"/>
          <w:lang w:val="es-ES" w:eastAsia="es-ES"/>
        </w:rPr>
        <w:t xml:space="preserve"> Términos y Condiciones Adicionales relativo al diligenciamiento de los anexos y formatos</w:t>
      </w:r>
      <w:r w:rsidRPr="00974B32">
        <w:rPr>
          <w:rFonts w:ascii="Verdana" w:eastAsiaTheme="minorHAnsi" w:hAnsi="Verdana" w:cs="Arial"/>
          <w:color w:val="000000" w:themeColor="text1"/>
          <w:sz w:val="20"/>
          <w:szCs w:val="20"/>
        </w:rPr>
        <w:t xml:space="preserve">. </w:t>
      </w:r>
    </w:p>
    <w:p w14:paraId="51A7DCE3" w14:textId="77777777" w:rsidR="00C55EFB" w:rsidRPr="00974B32" w:rsidRDefault="00C55EFB" w:rsidP="00974B32">
      <w:pPr>
        <w:tabs>
          <w:tab w:val="left" w:pos="432"/>
          <w:tab w:val="left" w:pos="1152"/>
          <w:tab w:val="left" w:pos="1872"/>
          <w:tab w:val="left" w:pos="2592"/>
          <w:tab w:val="left" w:pos="3312"/>
          <w:tab w:val="left" w:pos="4032"/>
          <w:tab w:val="left" w:pos="4752"/>
          <w:tab w:val="left" w:pos="5472"/>
          <w:tab w:val="left" w:pos="6192"/>
        </w:tabs>
        <w:spacing w:after="0" w:line="240" w:lineRule="atLeast"/>
        <w:jc w:val="both"/>
        <w:rPr>
          <w:rFonts w:ascii="Verdana" w:hAnsi="Verdana" w:cs="Arial"/>
          <w:bCs/>
          <w:color w:val="000000" w:themeColor="text1"/>
          <w:sz w:val="20"/>
          <w:szCs w:val="20"/>
        </w:rPr>
      </w:pPr>
    </w:p>
    <w:p w14:paraId="2FD1D086" w14:textId="77777777" w:rsidR="008B47BD" w:rsidRPr="00974B32" w:rsidRDefault="00540820" w:rsidP="00974B32">
      <w:pPr>
        <w:pStyle w:val="Prrafodelista"/>
        <w:numPr>
          <w:ilvl w:val="0"/>
          <w:numId w:val="1"/>
        </w:numPr>
        <w:spacing w:after="0" w:line="240" w:lineRule="atLeast"/>
        <w:ind w:left="426" w:hanging="426"/>
        <w:contextualSpacing w:val="0"/>
        <w:jc w:val="both"/>
        <w:rPr>
          <w:rFonts w:ascii="Verdana" w:eastAsiaTheme="minorHAnsi" w:hAnsi="Verdana" w:cs="Arial"/>
          <w:color w:val="000000" w:themeColor="text1"/>
          <w:sz w:val="20"/>
          <w:szCs w:val="20"/>
          <w:u w:val="single"/>
        </w:rPr>
      </w:pPr>
      <w:r w:rsidRPr="00974B32">
        <w:rPr>
          <w:rFonts w:ascii="Verdana" w:hAnsi="Verdana" w:cs="Arial"/>
          <w:b/>
          <w:bCs/>
          <w:color w:val="000000" w:themeColor="text1"/>
          <w:sz w:val="20"/>
          <w:szCs w:val="20"/>
          <w:u w:val="single"/>
        </w:rPr>
        <w:t>INDICACIÓN SI EN EL PROCESO DE CONTRATACIÓN HAY LUGAR A PRECALIFICACIÓN</w:t>
      </w:r>
      <w:r w:rsidR="0020798D" w:rsidRPr="00974B32">
        <w:rPr>
          <w:rFonts w:ascii="Verdana" w:hAnsi="Verdana" w:cs="Arial"/>
          <w:b/>
          <w:bCs/>
          <w:color w:val="000000" w:themeColor="text1"/>
          <w:sz w:val="20"/>
          <w:szCs w:val="20"/>
          <w:u w:val="single"/>
        </w:rPr>
        <w:t>:</w:t>
      </w:r>
      <w:r w:rsidR="008B47BD" w:rsidRPr="00974B32">
        <w:rPr>
          <w:rFonts w:ascii="Verdana" w:eastAsiaTheme="minorHAnsi" w:hAnsi="Verdana" w:cs="Arial"/>
          <w:b/>
          <w:bCs/>
          <w:color w:val="000000" w:themeColor="text1"/>
          <w:sz w:val="20"/>
          <w:szCs w:val="20"/>
          <w:u w:val="single"/>
        </w:rPr>
        <w:t xml:space="preserve"> </w:t>
      </w:r>
    </w:p>
    <w:p w14:paraId="1F397947" w14:textId="77777777" w:rsidR="008B47BD" w:rsidRPr="00974B32" w:rsidRDefault="008B47BD" w:rsidP="00974B32">
      <w:pPr>
        <w:spacing w:after="0" w:line="240" w:lineRule="atLeast"/>
        <w:jc w:val="both"/>
        <w:rPr>
          <w:rFonts w:ascii="Verdana" w:eastAsiaTheme="minorHAnsi" w:hAnsi="Verdana" w:cs="Arial"/>
          <w:color w:val="000000" w:themeColor="text1"/>
          <w:sz w:val="20"/>
          <w:szCs w:val="20"/>
        </w:rPr>
      </w:pPr>
    </w:p>
    <w:p w14:paraId="7AEE4F0A" w14:textId="77777777" w:rsidR="008B47BD" w:rsidRPr="00974B32" w:rsidRDefault="008B47BD" w:rsidP="00974B32">
      <w:pPr>
        <w:spacing w:after="0" w:line="240" w:lineRule="atLeast"/>
        <w:jc w:val="both"/>
        <w:rPr>
          <w:rFonts w:ascii="Verdana" w:eastAsiaTheme="minorHAnsi" w:hAnsi="Verdana" w:cs="Arial"/>
          <w:color w:val="000000" w:themeColor="text1"/>
          <w:sz w:val="20"/>
          <w:szCs w:val="20"/>
        </w:rPr>
      </w:pPr>
      <w:r w:rsidRPr="00974B32">
        <w:rPr>
          <w:rFonts w:ascii="Verdana" w:eastAsiaTheme="minorHAnsi" w:hAnsi="Verdana" w:cs="Arial"/>
          <w:color w:val="000000" w:themeColor="text1"/>
          <w:sz w:val="20"/>
          <w:szCs w:val="20"/>
        </w:rPr>
        <w:t>En el presente proceso no hay lugar a precalificación.</w:t>
      </w:r>
    </w:p>
    <w:p w14:paraId="149191AD" w14:textId="77777777" w:rsidR="00F113BF" w:rsidRPr="00974B32" w:rsidRDefault="00F113BF" w:rsidP="00974B32">
      <w:pPr>
        <w:spacing w:after="0" w:line="240" w:lineRule="atLeast"/>
        <w:jc w:val="both"/>
        <w:rPr>
          <w:rFonts w:ascii="Verdana" w:eastAsiaTheme="minorHAnsi" w:hAnsi="Verdana" w:cs="Arial"/>
          <w:color w:val="000000" w:themeColor="text1"/>
          <w:sz w:val="20"/>
          <w:szCs w:val="20"/>
        </w:rPr>
      </w:pPr>
    </w:p>
    <w:p w14:paraId="7B541851" w14:textId="77777777" w:rsidR="008B47BD" w:rsidRPr="00974B32" w:rsidRDefault="008B47BD" w:rsidP="00974B32">
      <w:pPr>
        <w:numPr>
          <w:ilvl w:val="0"/>
          <w:numId w:val="1"/>
        </w:numPr>
        <w:spacing w:after="0" w:line="240" w:lineRule="atLeast"/>
        <w:ind w:left="426" w:hanging="426"/>
        <w:jc w:val="both"/>
        <w:rPr>
          <w:rFonts w:ascii="Verdana" w:eastAsiaTheme="minorHAnsi" w:hAnsi="Verdana" w:cs="Arial"/>
          <w:b/>
          <w:bCs/>
          <w:color w:val="000000" w:themeColor="text1"/>
          <w:sz w:val="20"/>
          <w:szCs w:val="20"/>
          <w:u w:val="single"/>
        </w:rPr>
      </w:pPr>
      <w:r w:rsidRPr="00974B32">
        <w:rPr>
          <w:rFonts w:ascii="Verdana" w:eastAsiaTheme="minorHAnsi" w:hAnsi="Verdana" w:cs="Arial"/>
          <w:b/>
          <w:bCs/>
          <w:color w:val="000000" w:themeColor="text1"/>
          <w:sz w:val="20"/>
          <w:szCs w:val="20"/>
          <w:u w:val="single"/>
        </w:rPr>
        <w:t>CONVOCATORIAS A LAS VEEDURÍAS Y CIUDADANÍA</w:t>
      </w:r>
      <w:r w:rsidR="0020798D" w:rsidRPr="00974B32">
        <w:rPr>
          <w:rFonts w:ascii="Verdana" w:eastAsiaTheme="minorHAnsi" w:hAnsi="Verdana" w:cs="Arial"/>
          <w:b/>
          <w:bCs/>
          <w:color w:val="000000" w:themeColor="text1"/>
          <w:sz w:val="20"/>
          <w:szCs w:val="20"/>
          <w:u w:val="single"/>
        </w:rPr>
        <w:t>:</w:t>
      </w:r>
    </w:p>
    <w:p w14:paraId="6202E13F" w14:textId="77777777" w:rsidR="00CE1212" w:rsidRPr="00974B32" w:rsidRDefault="00CE1212" w:rsidP="00974B32">
      <w:pPr>
        <w:spacing w:after="0" w:line="240" w:lineRule="atLeast"/>
        <w:ind w:right="46"/>
        <w:jc w:val="both"/>
        <w:outlineLvl w:val="0"/>
        <w:rPr>
          <w:rFonts w:ascii="Verdana" w:hAnsi="Verdana"/>
          <w:b/>
          <w:color w:val="000000" w:themeColor="text1"/>
          <w:sz w:val="20"/>
          <w:szCs w:val="20"/>
        </w:rPr>
      </w:pPr>
    </w:p>
    <w:p w14:paraId="6435E0B9" w14:textId="352EDDE1" w:rsidR="00540820" w:rsidRPr="00974B32" w:rsidRDefault="00540820" w:rsidP="00974B32">
      <w:pPr>
        <w:spacing w:after="0" w:line="240" w:lineRule="atLeast"/>
        <w:ind w:right="46"/>
        <w:jc w:val="both"/>
        <w:outlineLvl w:val="0"/>
        <w:rPr>
          <w:rFonts w:ascii="Verdana" w:hAnsi="Verdana"/>
          <w:color w:val="000000" w:themeColor="text1"/>
          <w:sz w:val="20"/>
          <w:szCs w:val="20"/>
        </w:rPr>
      </w:pPr>
      <w:r w:rsidRPr="00974B32">
        <w:rPr>
          <w:rFonts w:ascii="Verdana" w:hAnsi="Verdana"/>
          <w:b/>
          <w:color w:val="000000" w:themeColor="text1"/>
          <w:sz w:val="20"/>
          <w:szCs w:val="20"/>
        </w:rPr>
        <w:t>LA ENTIDAD</w:t>
      </w:r>
      <w:r w:rsidRPr="00974B32">
        <w:rPr>
          <w:rFonts w:ascii="Verdana" w:hAnsi="Verdana"/>
          <w:color w:val="000000" w:themeColor="text1"/>
          <w:sz w:val="20"/>
          <w:szCs w:val="20"/>
        </w:rPr>
        <w:t xml:space="preserve"> informa que el pliego de condiciones, el presente documento y demás documentos del proceso tienen como finalidad</w:t>
      </w:r>
      <w:r w:rsidRPr="00974B32">
        <w:rPr>
          <w:rFonts w:ascii="Verdana" w:hAnsi="Verdana"/>
          <w:b/>
          <w:bCs/>
          <w:color w:val="000000" w:themeColor="text1"/>
          <w:sz w:val="20"/>
          <w:szCs w:val="20"/>
        </w:rPr>
        <w:t xml:space="preserve"> </w:t>
      </w:r>
      <w:r w:rsidRPr="00974B32">
        <w:rPr>
          <w:rFonts w:ascii="Verdana" w:hAnsi="Verdana"/>
          <w:color w:val="000000" w:themeColor="text1"/>
          <w:sz w:val="20"/>
          <w:szCs w:val="20"/>
        </w:rPr>
        <w:t xml:space="preserve">que los posibles proponentes, veedurías y ciudadanía en general; interesados en realizar el control social a este proceso de selección lo conozcan con el fin de que presenten observaciones o aclaraciones acerca de las condiciones establecidas, así como del contrato que del presente se derive, que a su juicio consideren necesarias para la eficiencia institucional y la probidad en la actuación de los funcionarios, así mismo, </w:t>
      </w:r>
      <w:r w:rsidR="00C76BF3" w:rsidRPr="00974B32">
        <w:rPr>
          <w:rFonts w:ascii="Verdana" w:hAnsi="Verdana"/>
          <w:color w:val="000000" w:themeColor="text1"/>
          <w:sz w:val="20"/>
          <w:szCs w:val="20"/>
        </w:rPr>
        <w:t xml:space="preserve">cuando a ello hubiere lugar </w:t>
      </w:r>
      <w:r w:rsidRPr="00974B32">
        <w:rPr>
          <w:rFonts w:ascii="Verdana" w:hAnsi="Verdana"/>
          <w:color w:val="000000" w:themeColor="text1"/>
          <w:sz w:val="20"/>
          <w:szCs w:val="20"/>
        </w:rPr>
        <w:t>podrán intervenir en todas las audiencias y etapas realizadas durante el proceso de selección en las etapas precontractual, contractual y post contractual.</w:t>
      </w:r>
    </w:p>
    <w:p w14:paraId="01FAF872" w14:textId="77777777" w:rsidR="00540820" w:rsidRPr="00974B32" w:rsidRDefault="00540820" w:rsidP="00974B32">
      <w:pPr>
        <w:spacing w:after="0" w:line="240" w:lineRule="atLeast"/>
        <w:ind w:right="46"/>
        <w:jc w:val="both"/>
        <w:outlineLvl w:val="0"/>
        <w:rPr>
          <w:rFonts w:ascii="Verdana" w:hAnsi="Verdana" w:cs="Arial"/>
          <w:color w:val="000000" w:themeColor="text1"/>
          <w:sz w:val="20"/>
          <w:szCs w:val="20"/>
        </w:rPr>
      </w:pPr>
    </w:p>
    <w:p w14:paraId="1419DBB9" w14:textId="77777777" w:rsidR="00F217C1" w:rsidRPr="00974B32" w:rsidRDefault="00540820" w:rsidP="00974B32">
      <w:pPr>
        <w:spacing w:after="0" w:line="240" w:lineRule="atLeast"/>
        <w:jc w:val="both"/>
        <w:rPr>
          <w:rFonts w:ascii="Verdana" w:hAnsi="Verdana" w:cs="Arial"/>
          <w:color w:val="000000" w:themeColor="text1"/>
          <w:sz w:val="20"/>
          <w:szCs w:val="20"/>
        </w:rPr>
      </w:pPr>
      <w:r w:rsidRPr="00974B32">
        <w:rPr>
          <w:rFonts w:ascii="Verdana" w:hAnsi="Verdana" w:cs="Arial"/>
          <w:color w:val="000000" w:themeColor="text1"/>
          <w:sz w:val="20"/>
          <w:szCs w:val="20"/>
        </w:rPr>
        <w:lastRenderedPageBreak/>
        <w:t>El pliego de condiciones y demás documentos del proceso podrán ser consultados a partir de la fecha y hora establecidas en el cronograma del presente proceso de selección, publicado en el SECOP II</w:t>
      </w:r>
      <w:r w:rsidR="008B47BD" w:rsidRPr="00974B32">
        <w:rPr>
          <w:rFonts w:ascii="Verdana" w:hAnsi="Verdana" w:cs="Arial"/>
          <w:color w:val="000000" w:themeColor="text1"/>
          <w:sz w:val="20"/>
          <w:szCs w:val="20"/>
        </w:rPr>
        <w:t>.</w:t>
      </w:r>
    </w:p>
    <w:p w14:paraId="3F0F056D" w14:textId="77777777" w:rsidR="007F0012" w:rsidRPr="00974B32" w:rsidRDefault="007F0012" w:rsidP="00974B32">
      <w:pPr>
        <w:spacing w:after="0" w:line="240" w:lineRule="atLeast"/>
        <w:jc w:val="both"/>
        <w:rPr>
          <w:rFonts w:ascii="Verdana" w:hAnsi="Verdana" w:cs="Arial"/>
          <w:color w:val="000000" w:themeColor="text1"/>
          <w:sz w:val="20"/>
          <w:szCs w:val="20"/>
        </w:rPr>
      </w:pPr>
    </w:p>
    <w:p w14:paraId="3E500070" w14:textId="77777777" w:rsidR="002374EF" w:rsidRPr="00974B32" w:rsidRDefault="00236BB9" w:rsidP="00974B32">
      <w:pPr>
        <w:pStyle w:val="Prrafodelista"/>
        <w:numPr>
          <w:ilvl w:val="0"/>
          <w:numId w:val="1"/>
        </w:numPr>
        <w:spacing w:after="0" w:line="240" w:lineRule="atLeast"/>
        <w:ind w:left="426" w:hanging="426"/>
        <w:contextualSpacing w:val="0"/>
        <w:jc w:val="both"/>
        <w:rPr>
          <w:rFonts w:ascii="Verdana" w:hAnsi="Verdana" w:cs="Arial"/>
          <w:b/>
          <w:color w:val="000000" w:themeColor="text1"/>
          <w:sz w:val="20"/>
          <w:szCs w:val="20"/>
          <w:u w:val="single"/>
        </w:rPr>
      </w:pPr>
      <w:r w:rsidRPr="00974B32">
        <w:rPr>
          <w:rFonts w:ascii="Verdana" w:hAnsi="Verdana" w:cs="Arial"/>
          <w:b/>
          <w:color w:val="000000" w:themeColor="text1"/>
          <w:sz w:val="20"/>
          <w:szCs w:val="20"/>
          <w:u w:val="single"/>
        </w:rPr>
        <w:t>LIMITACIÓN</w:t>
      </w:r>
      <w:r w:rsidR="002374EF" w:rsidRPr="00974B32">
        <w:rPr>
          <w:rFonts w:ascii="Verdana" w:hAnsi="Verdana" w:cs="Arial"/>
          <w:b/>
          <w:color w:val="000000" w:themeColor="text1"/>
          <w:sz w:val="20"/>
          <w:szCs w:val="20"/>
          <w:u w:val="single"/>
        </w:rPr>
        <w:t xml:space="preserve"> A MIPYME</w:t>
      </w:r>
      <w:r w:rsidRPr="00974B32">
        <w:rPr>
          <w:rFonts w:ascii="Verdana" w:hAnsi="Verdana" w:cs="Arial"/>
          <w:b/>
          <w:color w:val="000000" w:themeColor="text1"/>
          <w:sz w:val="20"/>
          <w:szCs w:val="20"/>
          <w:u w:val="single"/>
        </w:rPr>
        <w:t>:</w:t>
      </w:r>
    </w:p>
    <w:p w14:paraId="1E2D9A5D" w14:textId="77777777" w:rsidR="002374EF" w:rsidRPr="00974B32" w:rsidRDefault="002374EF" w:rsidP="00974B32">
      <w:pPr>
        <w:pStyle w:val="Prrafodelista"/>
        <w:spacing w:after="0" w:line="240" w:lineRule="atLeast"/>
        <w:contextualSpacing w:val="0"/>
        <w:jc w:val="both"/>
        <w:rPr>
          <w:rFonts w:ascii="Verdana" w:hAnsi="Verdana" w:cs="Arial"/>
          <w:color w:val="000000" w:themeColor="text1"/>
          <w:sz w:val="20"/>
          <w:szCs w:val="20"/>
        </w:rPr>
      </w:pPr>
    </w:p>
    <w:p w14:paraId="568794CF" w14:textId="77777777" w:rsidR="005D605F" w:rsidRPr="00974B32" w:rsidRDefault="00540762" w:rsidP="00974B32">
      <w:pPr>
        <w:pStyle w:val="NormalWeb"/>
        <w:spacing w:before="0" w:beforeAutospacing="0" w:after="0" w:afterAutospacing="0" w:line="240" w:lineRule="atLeast"/>
        <w:jc w:val="both"/>
        <w:rPr>
          <w:rFonts w:ascii="Verdana" w:hAnsi="Verdana" w:cs="Arial"/>
          <w:color w:val="000000" w:themeColor="text1"/>
        </w:rPr>
      </w:pPr>
      <w:r w:rsidRPr="00974B32">
        <w:rPr>
          <w:rFonts w:ascii="Verdana" w:hAnsi="Verdana" w:cs="Arial"/>
          <w:color w:val="000000" w:themeColor="text1"/>
        </w:rPr>
        <w:t>D</w:t>
      </w:r>
      <w:r w:rsidR="005D605F" w:rsidRPr="00974B32">
        <w:rPr>
          <w:rFonts w:ascii="Verdana" w:hAnsi="Verdana" w:cs="Arial"/>
          <w:color w:val="000000" w:themeColor="text1"/>
        </w:rPr>
        <w:t xml:space="preserve">e conformidad con lo dispuesto en el </w:t>
      </w:r>
      <w:r w:rsidR="005D605F" w:rsidRPr="00974B32">
        <w:rPr>
          <w:rFonts w:ascii="Verdana" w:hAnsi="Verdana" w:cs="Arial"/>
          <w:bCs/>
          <w:color w:val="000000" w:themeColor="text1"/>
        </w:rPr>
        <w:t>artículo 2.2.1.2.4.2.2.</w:t>
      </w:r>
      <w:r w:rsidR="005D605F" w:rsidRPr="00974B32">
        <w:rPr>
          <w:rFonts w:ascii="Verdana" w:hAnsi="Verdana" w:cs="Arial"/>
          <w:b/>
          <w:bCs/>
          <w:color w:val="000000" w:themeColor="text1"/>
        </w:rPr>
        <w:t xml:space="preserve"> </w:t>
      </w:r>
      <w:r w:rsidR="005D605F" w:rsidRPr="00974B32">
        <w:rPr>
          <w:rFonts w:ascii="Verdana" w:hAnsi="Verdana" w:cs="Arial"/>
          <w:bCs/>
          <w:color w:val="000000" w:themeColor="text1"/>
        </w:rPr>
        <w:t>del Decreto 1082 de 2015</w:t>
      </w:r>
      <w:r w:rsidR="005D605F" w:rsidRPr="00974B32">
        <w:rPr>
          <w:rFonts w:ascii="Verdana" w:hAnsi="Verdana" w:cs="Arial"/>
          <w:color w:val="000000" w:themeColor="text1"/>
        </w:rPr>
        <w:t xml:space="preserve">, modificado por el artículo 5 del Decreto 1860 de 2021, el presente proceso es susceptible de ser limitado a </w:t>
      </w:r>
      <w:proofErr w:type="spellStart"/>
      <w:r w:rsidR="005D605F" w:rsidRPr="00974B32">
        <w:rPr>
          <w:rFonts w:ascii="Verdana" w:hAnsi="Verdana" w:cs="Arial"/>
          <w:color w:val="000000" w:themeColor="text1"/>
        </w:rPr>
        <w:t>Mipyme</w:t>
      </w:r>
      <w:proofErr w:type="spellEnd"/>
      <w:r w:rsidR="005D605F" w:rsidRPr="00974B32">
        <w:rPr>
          <w:rFonts w:ascii="Verdana" w:hAnsi="Verdana" w:cs="Arial"/>
          <w:color w:val="000000" w:themeColor="text1"/>
        </w:rPr>
        <w:t xml:space="preserve"> Colombianas con mínimo un año de existencia.</w:t>
      </w:r>
    </w:p>
    <w:p w14:paraId="2A64BDCA" w14:textId="77777777" w:rsidR="005D605F" w:rsidRPr="00974B32" w:rsidRDefault="005D605F" w:rsidP="00974B32">
      <w:pPr>
        <w:pStyle w:val="NormalWeb"/>
        <w:spacing w:before="0" w:beforeAutospacing="0" w:after="0" w:afterAutospacing="0" w:line="240" w:lineRule="atLeast"/>
        <w:jc w:val="both"/>
        <w:rPr>
          <w:rFonts w:ascii="Verdana" w:hAnsi="Verdana" w:cs="Arial"/>
          <w:color w:val="000000" w:themeColor="text1"/>
        </w:rPr>
      </w:pPr>
    </w:p>
    <w:p w14:paraId="75D1BA22" w14:textId="77777777" w:rsidR="005D605F" w:rsidRPr="00974B32" w:rsidRDefault="005D605F" w:rsidP="00974B32">
      <w:pPr>
        <w:pStyle w:val="NormalWeb"/>
        <w:spacing w:before="0" w:beforeAutospacing="0" w:after="0" w:afterAutospacing="0" w:line="240" w:lineRule="atLeast"/>
        <w:jc w:val="both"/>
        <w:rPr>
          <w:rFonts w:ascii="Verdana" w:hAnsi="Verdana" w:cs="Arial"/>
          <w:color w:val="000000" w:themeColor="text1"/>
          <w:lang w:eastAsia="es-CO"/>
        </w:rPr>
      </w:pPr>
      <w:r w:rsidRPr="00974B32">
        <w:rPr>
          <w:rFonts w:ascii="Verdana" w:hAnsi="Verdana" w:cs="Arial"/>
          <w:bCs/>
          <w:color w:val="000000" w:themeColor="text1"/>
        </w:rPr>
        <w:t>Del mismo modo, en virtud de lo establecido por el artículo 2.2.1.2.4.2.3.</w:t>
      </w:r>
      <w:r w:rsidRPr="00974B32">
        <w:rPr>
          <w:rFonts w:ascii="Verdana" w:hAnsi="Verdana" w:cs="Arial"/>
          <w:b/>
          <w:bCs/>
          <w:color w:val="000000" w:themeColor="text1"/>
        </w:rPr>
        <w:t xml:space="preserve"> </w:t>
      </w:r>
      <w:r w:rsidRPr="00974B32">
        <w:rPr>
          <w:rFonts w:ascii="Verdana" w:hAnsi="Verdana" w:cs="Arial"/>
          <w:bCs/>
          <w:color w:val="000000" w:themeColor="text1"/>
        </w:rPr>
        <w:t>del Decreto 1082 de 2015</w:t>
      </w:r>
      <w:r w:rsidRPr="00974B32">
        <w:rPr>
          <w:rFonts w:ascii="Verdana" w:hAnsi="Verdana" w:cs="Arial"/>
          <w:color w:val="000000" w:themeColor="text1"/>
        </w:rPr>
        <w:t xml:space="preserve">, modificado por el artículo 5 del Decreto 1860 de 2021, además de lo anterior el presente proceso podrá limitarse a </w:t>
      </w:r>
      <w:proofErr w:type="spellStart"/>
      <w:r w:rsidRPr="00974B32">
        <w:rPr>
          <w:rFonts w:ascii="Verdana" w:hAnsi="Verdana" w:cs="Arial"/>
          <w:color w:val="000000" w:themeColor="text1"/>
        </w:rPr>
        <w:t>Mipyme</w:t>
      </w:r>
      <w:proofErr w:type="spellEnd"/>
      <w:r w:rsidRPr="00974B32">
        <w:rPr>
          <w:rFonts w:ascii="Verdana" w:hAnsi="Verdana" w:cs="Arial"/>
          <w:color w:val="000000" w:themeColor="text1"/>
        </w:rPr>
        <w:t xml:space="preserve"> Colombianas con limitación territorial</w:t>
      </w:r>
      <w:r w:rsidRPr="00974B32">
        <w:rPr>
          <w:rFonts w:ascii="Verdana" w:hAnsi="Verdana" w:cs="Arial"/>
          <w:color w:val="000000" w:themeColor="text1"/>
          <w:lang w:eastAsia="es-CO"/>
        </w:rPr>
        <w:t>.</w:t>
      </w:r>
    </w:p>
    <w:p w14:paraId="09DE9CB2" w14:textId="77777777" w:rsidR="005D605F" w:rsidRPr="00974B32" w:rsidRDefault="005D605F" w:rsidP="00974B32">
      <w:pPr>
        <w:pStyle w:val="NormalWeb"/>
        <w:spacing w:before="0" w:beforeAutospacing="0" w:after="0" w:afterAutospacing="0" w:line="240" w:lineRule="atLeast"/>
        <w:jc w:val="both"/>
        <w:rPr>
          <w:rFonts w:ascii="Verdana" w:hAnsi="Verdana" w:cs="Arial"/>
          <w:color w:val="000000" w:themeColor="text1"/>
          <w:lang w:eastAsia="es-CO"/>
        </w:rPr>
      </w:pPr>
    </w:p>
    <w:p w14:paraId="3C2E1355" w14:textId="77777777" w:rsidR="005D605F" w:rsidRPr="00974B32" w:rsidRDefault="005D605F" w:rsidP="00974B32">
      <w:pPr>
        <w:spacing w:after="0" w:line="240" w:lineRule="atLeast"/>
        <w:jc w:val="both"/>
        <w:rPr>
          <w:rFonts w:ascii="Verdana" w:hAnsi="Verdana" w:cs="Arial"/>
          <w:color w:val="000000" w:themeColor="text1"/>
          <w:sz w:val="20"/>
          <w:szCs w:val="20"/>
          <w:lang w:eastAsia="es-CO"/>
        </w:rPr>
      </w:pPr>
      <w:r w:rsidRPr="00974B32">
        <w:rPr>
          <w:rFonts w:ascii="Verdana" w:hAnsi="Verdana" w:cs="Arial"/>
          <w:color w:val="000000" w:themeColor="text1"/>
          <w:sz w:val="20"/>
          <w:szCs w:val="20"/>
          <w:lang w:eastAsia="es-CO"/>
        </w:rPr>
        <w:t xml:space="preserve">Por lo anterior se convoca a las </w:t>
      </w:r>
      <w:proofErr w:type="spellStart"/>
      <w:r w:rsidRPr="00974B32">
        <w:rPr>
          <w:rFonts w:ascii="Verdana" w:hAnsi="Verdana" w:cs="Arial"/>
          <w:color w:val="000000" w:themeColor="text1"/>
          <w:sz w:val="20"/>
          <w:szCs w:val="20"/>
          <w:lang w:eastAsia="es-CO"/>
        </w:rPr>
        <w:t>Mipymes</w:t>
      </w:r>
      <w:proofErr w:type="spellEnd"/>
      <w:r w:rsidRPr="00974B32">
        <w:rPr>
          <w:rFonts w:ascii="Verdana" w:hAnsi="Verdana" w:cs="Arial"/>
          <w:color w:val="000000" w:themeColor="text1"/>
          <w:sz w:val="20"/>
          <w:szCs w:val="20"/>
          <w:lang w:eastAsia="es-CO"/>
        </w:rPr>
        <w:t xml:space="preserve"> interesadas para que, de conformidad con lo establecido en los artículos </w:t>
      </w:r>
      <w:r w:rsidRPr="00974B32">
        <w:rPr>
          <w:rFonts w:ascii="Verdana" w:hAnsi="Verdana" w:cs="Arial"/>
          <w:bCs/>
          <w:color w:val="000000" w:themeColor="text1"/>
          <w:sz w:val="20"/>
          <w:szCs w:val="20"/>
        </w:rPr>
        <w:t>2.2.1.2.4.2.2. y</w:t>
      </w:r>
      <w:r w:rsidRPr="00974B32">
        <w:rPr>
          <w:rFonts w:ascii="Verdana" w:hAnsi="Verdana" w:cs="Arial"/>
          <w:b/>
          <w:bCs/>
          <w:color w:val="000000" w:themeColor="text1"/>
          <w:sz w:val="20"/>
          <w:szCs w:val="20"/>
        </w:rPr>
        <w:t xml:space="preserve"> </w:t>
      </w:r>
      <w:r w:rsidRPr="00974B32">
        <w:rPr>
          <w:rFonts w:ascii="Verdana" w:hAnsi="Verdana" w:cs="Arial"/>
          <w:bCs/>
          <w:color w:val="000000" w:themeColor="text1"/>
          <w:sz w:val="20"/>
          <w:szCs w:val="20"/>
        </w:rPr>
        <w:t>2.2.1.2.4.2.3.</w:t>
      </w:r>
      <w:r w:rsidRPr="00974B32">
        <w:rPr>
          <w:rFonts w:ascii="Verdana" w:hAnsi="Verdana" w:cs="Arial"/>
          <w:b/>
          <w:bCs/>
          <w:color w:val="000000" w:themeColor="text1"/>
          <w:sz w:val="20"/>
          <w:szCs w:val="20"/>
        </w:rPr>
        <w:t xml:space="preserve"> </w:t>
      </w:r>
      <w:r w:rsidRPr="00974B32">
        <w:rPr>
          <w:rFonts w:ascii="Verdana" w:hAnsi="Verdana" w:cs="Arial"/>
          <w:bCs/>
          <w:color w:val="000000" w:themeColor="text1"/>
          <w:sz w:val="20"/>
          <w:szCs w:val="20"/>
        </w:rPr>
        <w:t>del Decreto 1082 de 2015,</w:t>
      </w:r>
      <w:r w:rsidRPr="00974B32">
        <w:rPr>
          <w:rFonts w:ascii="Verdana" w:hAnsi="Verdana" w:cs="Arial"/>
          <w:color w:val="000000" w:themeColor="text1"/>
          <w:sz w:val="20"/>
          <w:szCs w:val="20"/>
        </w:rPr>
        <w:t xml:space="preserve"> modificados por el artículo 5 del Decreto 1860 de 2021</w:t>
      </w:r>
      <w:r w:rsidRPr="00974B32">
        <w:rPr>
          <w:rFonts w:ascii="Verdana" w:hAnsi="Verdana" w:cs="Arial"/>
          <w:color w:val="000000" w:themeColor="text1"/>
          <w:sz w:val="20"/>
          <w:szCs w:val="20"/>
          <w:lang w:eastAsia="es-CO"/>
        </w:rPr>
        <w:t xml:space="preserve">, realicen su solicitud de limitar la presente convocatoria, para lo cual deberán cumplir con lo establecido en el artículo </w:t>
      </w:r>
      <w:r w:rsidRPr="00974B32">
        <w:rPr>
          <w:rFonts w:ascii="Verdana" w:hAnsi="Verdana" w:cs="Arial"/>
          <w:bCs/>
          <w:color w:val="000000" w:themeColor="text1"/>
          <w:sz w:val="20"/>
          <w:szCs w:val="20"/>
        </w:rPr>
        <w:t>2.2.1.2.4.2.4.</w:t>
      </w:r>
      <w:r w:rsidRPr="00974B32">
        <w:rPr>
          <w:rFonts w:ascii="Verdana" w:hAnsi="Verdana" w:cs="Arial"/>
          <w:b/>
          <w:bCs/>
          <w:color w:val="000000" w:themeColor="text1"/>
          <w:sz w:val="20"/>
          <w:szCs w:val="20"/>
        </w:rPr>
        <w:t xml:space="preserve"> </w:t>
      </w:r>
      <w:r w:rsidRPr="00974B32">
        <w:rPr>
          <w:rFonts w:ascii="Verdana" w:hAnsi="Verdana" w:cs="Arial"/>
          <w:bCs/>
          <w:color w:val="000000" w:themeColor="text1"/>
          <w:sz w:val="20"/>
          <w:szCs w:val="20"/>
        </w:rPr>
        <w:t>del Decreto 1082 de 2015,</w:t>
      </w:r>
      <w:r w:rsidRPr="00974B32">
        <w:rPr>
          <w:rFonts w:ascii="Verdana" w:hAnsi="Verdana" w:cs="Arial"/>
          <w:color w:val="000000" w:themeColor="text1"/>
          <w:sz w:val="20"/>
          <w:szCs w:val="20"/>
        </w:rPr>
        <w:t xml:space="preserve"> modificado por el artículo 5 del Decreto 1860 de 2021</w:t>
      </w:r>
      <w:r w:rsidRPr="00974B32">
        <w:rPr>
          <w:rFonts w:ascii="Verdana" w:hAnsi="Verdana" w:cs="Arial"/>
          <w:color w:val="000000" w:themeColor="text1"/>
          <w:sz w:val="20"/>
          <w:szCs w:val="20"/>
          <w:lang w:eastAsia="es-CO"/>
        </w:rPr>
        <w:t>, así:</w:t>
      </w:r>
    </w:p>
    <w:p w14:paraId="4EA88656" w14:textId="77777777" w:rsidR="005D605F" w:rsidRPr="00974B32" w:rsidRDefault="005D605F" w:rsidP="00974B32">
      <w:pPr>
        <w:spacing w:after="0" w:line="240" w:lineRule="atLeast"/>
        <w:jc w:val="both"/>
        <w:rPr>
          <w:rFonts w:ascii="Verdana" w:hAnsi="Verdana" w:cs="Arial"/>
          <w:color w:val="000000" w:themeColor="text1"/>
          <w:sz w:val="20"/>
          <w:szCs w:val="20"/>
          <w:lang w:eastAsia="es-CO"/>
        </w:rPr>
      </w:pPr>
    </w:p>
    <w:p w14:paraId="32365EA5" w14:textId="77777777" w:rsidR="005D605F" w:rsidRPr="00974B32" w:rsidRDefault="005D605F" w:rsidP="00974B32">
      <w:pPr>
        <w:pStyle w:val="NormalWeb"/>
        <w:shd w:val="clear" w:color="auto" w:fill="FFFFFF"/>
        <w:spacing w:before="0" w:beforeAutospacing="0" w:after="0" w:afterAutospacing="0" w:line="240" w:lineRule="atLeast"/>
        <w:ind w:left="142" w:right="475"/>
        <w:jc w:val="both"/>
        <w:rPr>
          <w:rFonts w:ascii="Verdana" w:eastAsia="Times New Roman" w:hAnsi="Verdana" w:cs="Times New Roman"/>
          <w:i/>
          <w:color w:val="000000" w:themeColor="text1"/>
          <w:lang w:eastAsia="es-CO"/>
        </w:rPr>
      </w:pPr>
      <w:r w:rsidRPr="00974B32">
        <w:rPr>
          <w:rFonts w:ascii="Verdana" w:hAnsi="Verdana" w:cs="Arial"/>
          <w:i/>
          <w:color w:val="000000" w:themeColor="text1"/>
          <w:lang w:eastAsia="es-CO"/>
        </w:rPr>
        <w:t>“</w:t>
      </w:r>
      <w:r w:rsidRPr="00974B32">
        <w:rPr>
          <w:rFonts w:ascii="Verdana" w:hAnsi="Verdana" w:cs="Arial"/>
          <w:b/>
          <w:i/>
          <w:color w:val="000000" w:themeColor="text1"/>
          <w:lang w:eastAsia="es-CO"/>
        </w:rPr>
        <w:t>Artículo 2.2.1.2.4.2.4. Acreditación de requisitos para participar en convocatorias limitadas.</w:t>
      </w:r>
      <w:r w:rsidRPr="00974B32">
        <w:rPr>
          <w:rFonts w:ascii="Verdana" w:hAnsi="Verdana" w:cs="Arial"/>
          <w:i/>
          <w:color w:val="000000" w:themeColor="text1"/>
          <w:lang w:eastAsia="es-CO"/>
        </w:rPr>
        <w:t xml:space="preserve"> </w:t>
      </w:r>
      <w:r w:rsidRPr="00974B32">
        <w:rPr>
          <w:rFonts w:ascii="Verdana" w:eastAsia="Times New Roman" w:hAnsi="Verdana" w:cs="Times New Roman"/>
          <w:i/>
          <w:color w:val="000000" w:themeColor="text1"/>
          <w:lang w:eastAsia="es-CO"/>
        </w:rPr>
        <w:t xml:space="preserve">La </w:t>
      </w:r>
      <w:proofErr w:type="spellStart"/>
      <w:r w:rsidRPr="00974B32">
        <w:rPr>
          <w:rFonts w:ascii="Verdana" w:eastAsia="Times New Roman" w:hAnsi="Verdana" w:cs="Times New Roman"/>
          <w:i/>
          <w:color w:val="000000" w:themeColor="text1"/>
          <w:lang w:eastAsia="es-CO"/>
        </w:rPr>
        <w:t>Mipyme</w:t>
      </w:r>
      <w:proofErr w:type="spellEnd"/>
      <w:r w:rsidRPr="00974B32">
        <w:rPr>
          <w:rFonts w:ascii="Verdana" w:eastAsia="Times New Roman" w:hAnsi="Verdana" w:cs="Times New Roman"/>
          <w:i/>
          <w:color w:val="000000" w:themeColor="text1"/>
          <w:lang w:eastAsia="es-CO"/>
        </w:rPr>
        <w:t xml:space="preserve"> colombianas deben acreditar que tiene el tamaño empresarial establecido por la ley de la siguiente manera:</w:t>
      </w:r>
    </w:p>
    <w:p w14:paraId="6AD9ABC4" w14:textId="77777777" w:rsidR="005D605F" w:rsidRPr="00974B32" w:rsidRDefault="005D605F" w:rsidP="00974B32">
      <w:pPr>
        <w:pStyle w:val="NormalWeb"/>
        <w:shd w:val="clear" w:color="auto" w:fill="FFFFFF"/>
        <w:spacing w:before="0" w:beforeAutospacing="0" w:after="0" w:afterAutospacing="0" w:line="240" w:lineRule="atLeast"/>
        <w:ind w:left="142" w:right="475"/>
        <w:jc w:val="both"/>
        <w:rPr>
          <w:rFonts w:ascii="Verdana" w:eastAsia="Times New Roman" w:hAnsi="Verdana" w:cs="Times New Roman"/>
          <w:i/>
          <w:color w:val="000000" w:themeColor="text1"/>
          <w:lang w:eastAsia="es-CO"/>
        </w:rPr>
      </w:pPr>
    </w:p>
    <w:p w14:paraId="3B9F7783" w14:textId="77777777" w:rsidR="005D605F" w:rsidRPr="00974B32" w:rsidRDefault="005D605F" w:rsidP="00974B32">
      <w:pPr>
        <w:shd w:val="clear" w:color="auto" w:fill="FFFFFF"/>
        <w:spacing w:after="0" w:line="240" w:lineRule="atLeast"/>
        <w:ind w:left="142" w:right="475"/>
        <w:jc w:val="both"/>
        <w:rPr>
          <w:rFonts w:ascii="Verdana" w:eastAsia="Times New Roman" w:hAnsi="Verdana"/>
          <w:i/>
          <w:color w:val="000000" w:themeColor="text1"/>
          <w:sz w:val="20"/>
          <w:szCs w:val="20"/>
          <w:lang w:eastAsia="es-CO"/>
        </w:rPr>
      </w:pPr>
      <w:bookmarkStart w:id="0" w:name="2.2.1.2.4.2.4.1"/>
      <w:bookmarkEnd w:id="0"/>
      <w:r w:rsidRPr="00974B32">
        <w:rPr>
          <w:rFonts w:ascii="Verdana" w:eastAsia="Times New Roman" w:hAnsi="Verdana"/>
          <w:i/>
          <w:color w:val="000000" w:themeColor="text1"/>
          <w:sz w:val="20"/>
          <w:szCs w:val="20"/>
          <w:lang w:eastAsia="es-CO"/>
        </w:rPr>
        <w:t>1. Las personas naturales mediante certificación expedida por ellos y un contador público, adjuntando copia del registro mercantil.</w:t>
      </w:r>
    </w:p>
    <w:p w14:paraId="6FB8B96C" w14:textId="77777777" w:rsidR="005D605F" w:rsidRPr="00974B32" w:rsidRDefault="005D605F" w:rsidP="00974B32">
      <w:pPr>
        <w:shd w:val="clear" w:color="auto" w:fill="FFFFFF"/>
        <w:spacing w:after="0" w:line="240" w:lineRule="atLeast"/>
        <w:ind w:left="142" w:right="475"/>
        <w:jc w:val="both"/>
        <w:rPr>
          <w:rFonts w:ascii="Verdana" w:eastAsia="Times New Roman" w:hAnsi="Verdana"/>
          <w:i/>
          <w:color w:val="000000" w:themeColor="text1"/>
          <w:sz w:val="20"/>
          <w:szCs w:val="20"/>
          <w:lang w:eastAsia="es-CO"/>
        </w:rPr>
      </w:pPr>
    </w:p>
    <w:p w14:paraId="1CAE6676" w14:textId="6CEE74B5" w:rsidR="005D605F" w:rsidRPr="00974B32" w:rsidRDefault="005D605F" w:rsidP="00974B32">
      <w:pPr>
        <w:shd w:val="clear" w:color="auto" w:fill="FFFFFF"/>
        <w:spacing w:after="0" w:line="240" w:lineRule="atLeast"/>
        <w:ind w:left="142" w:right="475"/>
        <w:jc w:val="both"/>
        <w:rPr>
          <w:rFonts w:ascii="Verdana" w:eastAsia="Times New Roman" w:hAnsi="Verdana"/>
          <w:i/>
          <w:color w:val="000000" w:themeColor="text1"/>
          <w:sz w:val="20"/>
          <w:szCs w:val="20"/>
          <w:lang w:eastAsia="es-CO"/>
        </w:rPr>
      </w:pPr>
      <w:bookmarkStart w:id="1" w:name="2.2.1.2.4.2.4.2"/>
      <w:bookmarkEnd w:id="1"/>
      <w:r w:rsidRPr="00974B32">
        <w:rPr>
          <w:rFonts w:ascii="Verdana" w:eastAsia="Times New Roman" w:hAnsi="Verdana"/>
          <w:i/>
          <w:color w:val="000000" w:themeColor="text1"/>
          <w:sz w:val="20"/>
          <w:szCs w:val="20"/>
          <w:lang w:eastAsia="es-CO"/>
        </w:rPr>
        <w:t>2. Las personas jurídicas mediante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w:t>
      </w:r>
    </w:p>
    <w:p w14:paraId="699D8B04" w14:textId="77777777" w:rsidR="005D605F" w:rsidRPr="00974B32" w:rsidRDefault="005D605F" w:rsidP="00974B32">
      <w:pPr>
        <w:shd w:val="clear" w:color="auto" w:fill="FFFFFF"/>
        <w:spacing w:after="0" w:line="240" w:lineRule="atLeast"/>
        <w:ind w:left="142" w:right="475"/>
        <w:jc w:val="both"/>
        <w:rPr>
          <w:rFonts w:ascii="Verdana" w:eastAsia="Times New Roman" w:hAnsi="Verdana"/>
          <w:i/>
          <w:color w:val="000000" w:themeColor="text1"/>
          <w:sz w:val="20"/>
          <w:szCs w:val="20"/>
          <w:lang w:eastAsia="es-CO"/>
        </w:rPr>
      </w:pPr>
    </w:p>
    <w:p w14:paraId="5BEB0399" w14:textId="50032BFB" w:rsidR="005D605F" w:rsidRPr="00974B32" w:rsidRDefault="005D605F" w:rsidP="00974B32">
      <w:pPr>
        <w:shd w:val="clear" w:color="auto" w:fill="FFFFFF"/>
        <w:spacing w:after="0" w:line="240" w:lineRule="atLeast"/>
        <w:ind w:left="142" w:right="475"/>
        <w:jc w:val="both"/>
        <w:rPr>
          <w:rFonts w:ascii="Verdana" w:eastAsia="Times New Roman" w:hAnsi="Verdana"/>
          <w:i/>
          <w:color w:val="000000" w:themeColor="text1"/>
          <w:sz w:val="20"/>
          <w:szCs w:val="20"/>
          <w:lang w:eastAsia="es-CO"/>
        </w:rPr>
      </w:pPr>
      <w:r w:rsidRPr="00974B32">
        <w:rPr>
          <w:rFonts w:ascii="Verdana" w:eastAsia="Times New Roman" w:hAnsi="Verdana"/>
          <w:i/>
          <w:color w:val="000000" w:themeColor="text1"/>
          <w:sz w:val="20"/>
          <w:szCs w:val="20"/>
          <w:lang w:eastAsia="es-CO"/>
        </w:rPr>
        <w:t xml:space="preserve">Para la acreditación deberán observarse los rangos de clasificación empresarial establecidos de conformidad con la Ley </w:t>
      </w:r>
      <w:hyperlink r:id="rId8" w:anchor="0" w:history="1">
        <w:r w:rsidRPr="00974B32">
          <w:rPr>
            <w:rFonts w:ascii="Verdana" w:eastAsia="Times New Roman" w:hAnsi="Verdana"/>
            <w:i/>
            <w:color w:val="000000" w:themeColor="text1"/>
            <w:sz w:val="20"/>
            <w:szCs w:val="20"/>
            <w:u w:val="single"/>
            <w:lang w:eastAsia="es-CO"/>
          </w:rPr>
          <w:t>590</w:t>
        </w:r>
      </w:hyperlink>
      <w:r w:rsidRPr="00974B32">
        <w:rPr>
          <w:rFonts w:ascii="Verdana" w:eastAsia="Times New Roman" w:hAnsi="Verdana"/>
          <w:i/>
          <w:color w:val="000000" w:themeColor="text1"/>
          <w:sz w:val="20"/>
          <w:szCs w:val="20"/>
          <w:u w:val="single"/>
          <w:lang w:eastAsia="es-CO"/>
        </w:rPr>
        <w:t xml:space="preserve"> </w:t>
      </w:r>
      <w:r w:rsidRPr="00974B32">
        <w:rPr>
          <w:rFonts w:ascii="Verdana" w:eastAsia="Times New Roman" w:hAnsi="Verdana"/>
          <w:i/>
          <w:color w:val="000000" w:themeColor="text1"/>
          <w:sz w:val="20"/>
          <w:szCs w:val="20"/>
          <w:lang w:eastAsia="es-CO"/>
        </w:rPr>
        <w:t xml:space="preserve">de 2000 y el Decreto </w:t>
      </w:r>
      <w:hyperlink r:id="rId9" w:anchor="0" w:history="1">
        <w:r w:rsidRPr="00974B32">
          <w:rPr>
            <w:rFonts w:ascii="Verdana" w:eastAsia="Times New Roman" w:hAnsi="Verdana"/>
            <w:i/>
            <w:color w:val="000000" w:themeColor="text1"/>
            <w:sz w:val="20"/>
            <w:szCs w:val="20"/>
            <w:u w:val="single"/>
            <w:lang w:eastAsia="es-CO"/>
          </w:rPr>
          <w:t>1074</w:t>
        </w:r>
      </w:hyperlink>
      <w:r w:rsidRPr="00974B32">
        <w:rPr>
          <w:rFonts w:ascii="Verdana" w:eastAsia="Times New Roman" w:hAnsi="Verdana"/>
          <w:i/>
          <w:color w:val="000000" w:themeColor="text1"/>
          <w:sz w:val="20"/>
          <w:szCs w:val="20"/>
          <w:u w:val="single"/>
          <w:lang w:eastAsia="es-CO"/>
        </w:rPr>
        <w:t xml:space="preserve"> </w:t>
      </w:r>
      <w:r w:rsidRPr="00974B32">
        <w:rPr>
          <w:rFonts w:ascii="Verdana" w:eastAsia="Times New Roman" w:hAnsi="Verdana"/>
          <w:i/>
          <w:color w:val="000000" w:themeColor="text1"/>
          <w:sz w:val="20"/>
          <w:szCs w:val="20"/>
          <w:lang w:eastAsia="es-CO"/>
        </w:rPr>
        <w:t>de 2015, o las normas que lo modifiquen, sustituyan o complementen.</w:t>
      </w:r>
    </w:p>
    <w:p w14:paraId="61F5FB0B" w14:textId="77777777" w:rsidR="005D605F" w:rsidRPr="00974B32" w:rsidRDefault="005D605F" w:rsidP="00974B32">
      <w:pPr>
        <w:shd w:val="clear" w:color="auto" w:fill="FFFFFF"/>
        <w:spacing w:after="0" w:line="240" w:lineRule="atLeast"/>
        <w:ind w:left="142" w:right="475"/>
        <w:jc w:val="both"/>
        <w:rPr>
          <w:rFonts w:ascii="Verdana" w:eastAsia="Times New Roman" w:hAnsi="Verdana"/>
          <w:i/>
          <w:color w:val="000000" w:themeColor="text1"/>
          <w:sz w:val="20"/>
          <w:szCs w:val="20"/>
          <w:lang w:eastAsia="es-CO"/>
        </w:rPr>
      </w:pPr>
    </w:p>
    <w:p w14:paraId="34ACB581" w14:textId="77777777" w:rsidR="005D605F" w:rsidRPr="00974B32" w:rsidRDefault="005D605F" w:rsidP="00974B32">
      <w:pPr>
        <w:shd w:val="clear" w:color="auto" w:fill="FFFFFF"/>
        <w:spacing w:after="0" w:line="240" w:lineRule="atLeast"/>
        <w:ind w:left="142" w:right="475"/>
        <w:jc w:val="both"/>
        <w:rPr>
          <w:rFonts w:ascii="Verdana" w:eastAsia="Times New Roman" w:hAnsi="Verdana"/>
          <w:i/>
          <w:color w:val="000000" w:themeColor="text1"/>
          <w:sz w:val="20"/>
          <w:szCs w:val="20"/>
          <w:lang w:eastAsia="es-CO"/>
        </w:rPr>
      </w:pPr>
      <w:r w:rsidRPr="00974B32">
        <w:rPr>
          <w:rFonts w:ascii="Verdana" w:eastAsia="Times New Roman" w:hAnsi="Verdana"/>
          <w:b/>
          <w:bCs/>
          <w:i/>
          <w:color w:val="000000" w:themeColor="text1"/>
          <w:sz w:val="20"/>
          <w:szCs w:val="20"/>
          <w:lang w:eastAsia="es-CO"/>
        </w:rPr>
        <w:t>PARÁGRAFO</w:t>
      </w:r>
      <w:bookmarkStart w:id="2" w:name="2.2.1.2.4.2.4.pt1"/>
      <w:bookmarkEnd w:id="2"/>
      <w:r w:rsidRPr="00974B32">
        <w:rPr>
          <w:rFonts w:ascii="Verdana" w:eastAsia="Times New Roman" w:hAnsi="Verdana"/>
          <w:b/>
          <w:bCs/>
          <w:i/>
          <w:color w:val="000000" w:themeColor="text1"/>
          <w:sz w:val="20"/>
          <w:szCs w:val="20"/>
          <w:lang w:eastAsia="es-CO"/>
        </w:rPr>
        <w:t xml:space="preserve"> 1. </w:t>
      </w:r>
      <w:r w:rsidRPr="00974B32">
        <w:rPr>
          <w:rFonts w:ascii="Verdana" w:eastAsia="Times New Roman" w:hAnsi="Verdana"/>
          <w:i/>
          <w:color w:val="000000" w:themeColor="text1"/>
          <w:sz w:val="20"/>
          <w:szCs w:val="20"/>
          <w:lang w:eastAsia="es-CO"/>
        </w:rPr>
        <w:t xml:space="preserve">En todo caso, las </w:t>
      </w:r>
      <w:proofErr w:type="spellStart"/>
      <w:r w:rsidRPr="00974B32">
        <w:rPr>
          <w:rFonts w:ascii="Verdana" w:eastAsia="Times New Roman" w:hAnsi="Verdana"/>
          <w:i/>
          <w:color w:val="000000" w:themeColor="text1"/>
          <w:sz w:val="20"/>
          <w:szCs w:val="20"/>
          <w:lang w:eastAsia="es-CO"/>
        </w:rPr>
        <w:t>Mipyme</w:t>
      </w:r>
      <w:proofErr w:type="spellEnd"/>
      <w:r w:rsidRPr="00974B32">
        <w:rPr>
          <w:rFonts w:ascii="Verdana" w:eastAsia="Times New Roman" w:hAnsi="Verdana"/>
          <w:i/>
          <w:color w:val="000000" w:themeColor="text1"/>
          <w:sz w:val="20"/>
          <w:szCs w:val="20"/>
          <w:lang w:eastAsia="es-CO"/>
        </w:rPr>
        <w:t xml:space="preserve"> también podrán acreditar esta condición con la copia del certificado del Registro Único de Proponentes, el cual deberá encontrarse vigente y en firme al momento de su presentación.</w:t>
      </w:r>
    </w:p>
    <w:p w14:paraId="60BBEDE7" w14:textId="77777777" w:rsidR="005D605F" w:rsidRPr="00974B32" w:rsidRDefault="005D605F" w:rsidP="00974B32">
      <w:pPr>
        <w:shd w:val="clear" w:color="auto" w:fill="FFFFFF"/>
        <w:spacing w:after="0" w:line="240" w:lineRule="atLeast"/>
        <w:ind w:left="142" w:right="475"/>
        <w:jc w:val="both"/>
        <w:rPr>
          <w:rFonts w:ascii="Verdana" w:eastAsia="Times New Roman" w:hAnsi="Verdana"/>
          <w:i/>
          <w:color w:val="000000" w:themeColor="text1"/>
          <w:sz w:val="20"/>
          <w:szCs w:val="20"/>
          <w:lang w:eastAsia="es-CO"/>
        </w:rPr>
      </w:pPr>
    </w:p>
    <w:p w14:paraId="24A2A12B" w14:textId="77777777" w:rsidR="005D605F" w:rsidRPr="00974B32" w:rsidRDefault="005D605F" w:rsidP="00974B32">
      <w:pPr>
        <w:shd w:val="clear" w:color="auto" w:fill="FFFFFF"/>
        <w:spacing w:after="0" w:line="240" w:lineRule="atLeast"/>
        <w:ind w:left="142" w:right="475"/>
        <w:jc w:val="both"/>
        <w:rPr>
          <w:rFonts w:ascii="Verdana" w:eastAsia="Times New Roman" w:hAnsi="Verdana"/>
          <w:i/>
          <w:color w:val="000000" w:themeColor="text1"/>
          <w:sz w:val="20"/>
          <w:szCs w:val="20"/>
          <w:lang w:eastAsia="es-CO"/>
        </w:rPr>
      </w:pPr>
      <w:r w:rsidRPr="00974B32">
        <w:rPr>
          <w:rFonts w:ascii="Verdana" w:eastAsia="Times New Roman" w:hAnsi="Verdana"/>
          <w:b/>
          <w:bCs/>
          <w:i/>
          <w:color w:val="000000" w:themeColor="text1"/>
          <w:sz w:val="20"/>
          <w:szCs w:val="20"/>
          <w:lang w:eastAsia="es-CO"/>
        </w:rPr>
        <w:t>PARÁGRAFO</w:t>
      </w:r>
      <w:bookmarkStart w:id="3" w:name="2.2.1.2.4.2.4.pt2"/>
      <w:bookmarkEnd w:id="3"/>
      <w:r w:rsidRPr="00974B32">
        <w:rPr>
          <w:rFonts w:ascii="Verdana" w:eastAsia="Times New Roman" w:hAnsi="Verdana"/>
          <w:b/>
          <w:bCs/>
          <w:i/>
          <w:color w:val="000000" w:themeColor="text1"/>
          <w:sz w:val="20"/>
          <w:szCs w:val="20"/>
          <w:lang w:eastAsia="es-CO"/>
        </w:rPr>
        <w:t xml:space="preserve"> 2</w:t>
      </w:r>
      <w:r w:rsidRPr="00974B32">
        <w:rPr>
          <w:rFonts w:ascii="Verdana" w:eastAsia="Times New Roman" w:hAnsi="Verdana"/>
          <w:i/>
          <w:color w:val="000000" w:themeColor="text1"/>
          <w:sz w:val="20"/>
          <w:szCs w:val="20"/>
          <w:lang w:eastAsia="es-CO"/>
        </w:rPr>
        <w:t xml:space="preserve">. Para efectos de la limitación a </w:t>
      </w:r>
      <w:proofErr w:type="spellStart"/>
      <w:r w:rsidRPr="00974B32">
        <w:rPr>
          <w:rFonts w:ascii="Verdana" w:eastAsia="Times New Roman" w:hAnsi="Verdana"/>
          <w:i/>
          <w:color w:val="000000" w:themeColor="text1"/>
          <w:sz w:val="20"/>
          <w:szCs w:val="20"/>
          <w:lang w:eastAsia="es-CO"/>
        </w:rPr>
        <w:t>Mipyme</w:t>
      </w:r>
      <w:proofErr w:type="spellEnd"/>
      <w:r w:rsidRPr="00974B32">
        <w:rPr>
          <w:rFonts w:ascii="Verdana" w:eastAsia="Times New Roman" w:hAnsi="Verdana"/>
          <w:i/>
          <w:color w:val="000000" w:themeColor="text1"/>
          <w:sz w:val="20"/>
          <w:szCs w:val="20"/>
          <w:lang w:eastAsia="es-CO"/>
        </w:rPr>
        <w:t>, los proponentes aportarán la copia del registro mercantil, del certificado de existencia y representación legal o del Registro Único de Proponentes, según corresponda conforme a las reglas precedentes, con una fecha de máximo sesenta (60) días calendario anteriores a la prevista en el cronograma del Proceso de Contratación para el inicio del plazo para solicitar la convocatoria limitada. (…)</w:t>
      </w:r>
      <w:r w:rsidRPr="00974B32">
        <w:rPr>
          <w:rFonts w:ascii="Verdana" w:hAnsi="Verdana" w:cs="Arial"/>
          <w:i/>
          <w:color w:val="000000" w:themeColor="text1"/>
          <w:sz w:val="20"/>
          <w:szCs w:val="20"/>
          <w:lang w:eastAsia="es-CO"/>
        </w:rPr>
        <w:t>”.</w:t>
      </w:r>
    </w:p>
    <w:p w14:paraId="0E0DB7D4" w14:textId="77777777" w:rsidR="005D605F" w:rsidRPr="00974B32" w:rsidRDefault="005D605F" w:rsidP="00974B32">
      <w:pPr>
        <w:pStyle w:val="NormalWeb"/>
        <w:spacing w:before="0" w:beforeAutospacing="0" w:after="0" w:afterAutospacing="0" w:line="240" w:lineRule="atLeast"/>
        <w:ind w:right="50"/>
        <w:jc w:val="both"/>
        <w:rPr>
          <w:rFonts w:ascii="Verdana" w:hAnsi="Verdana" w:cs="Arial Narrow"/>
          <w:color w:val="000000" w:themeColor="text1"/>
        </w:rPr>
      </w:pPr>
    </w:p>
    <w:p w14:paraId="3F520540" w14:textId="77777777" w:rsidR="005D605F" w:rsidRPr="00974B32" w:rsidRDefault="005D605F" w:rsidP="00974B32">
      <w:pPr>
        <w:spacing w:after="0" w:line="240" w:lineRule="atLeast"/>
        <w:jc w:val="both"/>
        <w:rPr>
          <w:rFonts w:ascii="Verdana" w:eastAsiaTheme="minorHAnsi" w:hAnsi="Verdana" w:cs="Arial"/>
          <w:color w:val="000000" w:themeColor="text1"/>
          <w:sz w:val="20"/>
          <w:szCs w:val="20"/>
        </w:rPr>
      </w:pPr>
      <w:r w:rsidRPr="00974B32">
        <w:rPr>
          <w:rFonts w:ascii="Verdana" w:hAnsi="Verdana" w:cs="Arial"/>
          <w:color w:val="000000" w:themeColor="text1"/>
          <w:sz w:val="20"/>
          <w:szCs w:val="20"/>
        </w:rPr>
        <w:t xml:space="preserve">La Entidad Estatal debe recibir estas solicitudes junto con los documentos descritos en el artículo </w:t>
      </w:r>
      <w:r w:rsidRPr="00974B32">
        <w:rPr>
          <w:rFonts w:ascii="Verdana" w:hAnsi="Verdana" w:cs="Arial"/>
          <w:bCs/>
          <w:color w:val="000000" w:themeColor="text1"/>
          <w:sz w:val="20"/>
          <w:szCs w:val="20"/>
        </w:rPr>
        <w:t>2.2.1.2.4.2.4.</w:t>
      </w:r>
      <w:r w:rsidRPr="00974B32">
        <w:rPr>
          <w:rFonts w:ascii="Verdana" w:hAnsi="Verdana" w:cs="Arial"/>
          <w:b/>
          <w:bCs/>
          <w:color w:val="000000" w:themeColor="text1"/>
          <w:sz w:val="20"/>
          <w:szCs w:val="20"/>
        </w:rPr>
        <w:t xml:space="preserve"> </w:t>
      </w:r>
      <w:r w:rsidRPr="00974B32">
        <w:rPr>
          <w:rFonts w:ascii="Verdana" w:hAnsi="Verdana" w:cs="Arial"/>
          <w:bCs/>
          <w:color w:val="000000" w:themeColor="text1"/>
          <w:sz w:val="20"/>
          <w:szCs w:val="20"/>
        </w:rPr>
        <w:t xml:space="preserve">del Decreto 1082 de 2015 </w:t>
      </w:r>
      <w:r w:rsidRPr="00974B32">
        <w:rPr>
          <w:rFonts w:ascii="Verdana" w:hAnsi="Verdana" w:cs="Arial"/>
          <w:color w:val="000000" w:themeColor="text1"/>
          <w:sz w:val="20"/>
          <w:szCs w:val="20"/>
        </w:rPr>
        <w:t>por lo menos un (1) día hábil antes de la apertura del Proceso de Contratación</w:t>
      </w:r>
      <w:r w:rsidRPr="00974B32">
        <w:rPr>
          <w:rFonts w:ascii="Verdana" w:hAnsi="Verdana" w:cs="Arial"/>
          <w:color w:val="000000" w:themeColor="text1"/>
          <w:sz w:val="20"/>
          <w:szCs w:val="20"/>
          <w:lang w:eastAsia="es-CO"/>
        </w:rPr>
        <w:t>.</w:t>
      </w:r>
    </w:p>
    <w:p w14:paraId="48A03BCB" w14:textId="77777777" w:rsidR="00C55EFB" w:rsidRPr="00974B32" w:rsidRDefault="00C55EFB" w:rsidP="00974B32">
      <w:pPr>
        <w:pStyle w:val="NormalWeb"/>
        <w:spacing w:before="0" w:beforeAutospacing="0" w:after="0" w:afterAutospacing="0" w:line="240" w:lineRule="atLeast"/>
        <w:jc w:val="both"/>
        <w:rPr>
          <w:rFonts w:ascii="Verdana" w:hAnsi="Verdana" w:cs="Arial"/>
          <w:color w:val="000000" w:themeColor="text1"/>
        </w:rPr>
      </w:pPr>
    </w:p>
    <w:p w14:paraId="4622C8E4" w14:textId="77777777" w:rsidR="008B47BD" w:rsidRPr="00974B32" w:rsidRDefault="008B47BD" w:rsidP="00974B32">
      <w:pPr>
        <w:pStyle w:val="Prrafodelista"/>
        <w:numPr>
          <w:ilvl w:val="0"/>
          <w:numId w:val="1"/>
        </w:numPr>
        <w:spacing w:after="0" w:line="240" w:lineRule="atLeast"/>
        <w:ind w:left="426" w:hanging="426"/>
        <w:contextualSpacing w:val="0"/>
        <w:jc w:val="both"/>
        <w:rPr>
          <w:rFonts w:ascii="Verdana" w:hAnsi="Verdana" w:cs="Arial"/>
          <w:b/>
          <w:bCs/>
          <w:color w:val="000000" w:themeColor="text1"/>
          <w:sz w:val="20"/>
          <w:szCs w:val="20"/>
          <w:u w:val="single"/>
        </w:rPr>
      </w:pPr>
      <w:r w:rsidRPr="00974B32">
        <w:rPr>
          <w:rFonts w:ascii="Verdana" w:hAnsi="Verdana" w:cs="Arial"/>
          <w:b/>
          <w:bCs/>
          <w:color w:val="000000" w:themeColor="text1"/>
          <w:sz w:val="20"/>
          <w:szCs w:val="20"/>
          <w:u w:val="single"/>
        </w:rPr>
        <w:t xml:space="preserve">CONSULTA DE LOS DOCUMENTOS DEL PROCESO </w:t>
      </w:r>
    </w:p>
    <w:p w14:paraId="3F81AD1E" w14:textId="77777777" w:rsidR="008B47BD" w:rsidRPr="00974B32" w:rsidRDefault="008B47BD" w:rsidP="00974B32">
      <w:pPr>
        <w:tabs>
          <w:tab w:val="left" w:pos="432"/>
          <w:tab w:val="left" w:pos="1152"/>
          <w:tab w:val="left" w:pos="1872"/>
          <w:tab w:val="left" w:pos="2592"/>
          <w:tab w:val="left" w:pos="3312"/>
          <w:tab w:val="left" w:pos="4032"/>
          <w:tab w:val="left" w:pos="4752"/>
          <w:tab w:val="left" w:pos="5472"/>
          <w:tab w:val="left" w:pos="6192"/>
        </w:tabs>
        <w:spacing w:after="0" w:line="240" w:lineRule="atLeast"/>
        <w:jc w:val="both"/>
        <w:rPr>
          <w:rFonts w:ascii="Verdana" w:hAnsi="Verdana" w:cs="Arial"/>
          <w:b/>
          <w:bCs/>
          <w:color w:val="000000" w:themeColor="text1"/>
          <w:sz w:val="20"/>
          <w:szCs w:val="20"/>
        </w:rPr>
      </w:pPr>
    </w:p>
    <w:p w14:paraId="6CDB2D04" w14:textId="7E29F92F" w:rsidR="008B47BD" w:rsidRPr="00974B32" w:rsidRDefault="008B47BD" w:rsidP="00974B32">
      <w:pPr>
        <w:adjustRightInd w:val="0"/>
        <w:spacing w:after="0" w:line="240" w:lineRule="atLeast"/>
        <w:jc w:val="both"/>
        <w:rPr>
          <w:rFonts w:ascii="Verdana" w:hAnsi="Verdana"/>
          <w:color w:val="000000" w:themeColor="text1"/>
          <w:sz w:val="20"/>
          <w:szCs w:val="20"/>
        </w:rPr>
      </w:pPr>
      <w:r w:rsidRPr="00974B32">
        <w:rPr>
          <w:rFonts w:ascii="Verdana" w:hAnsi="Verdana"/>
          <w:color w:val="000000" w:themeColor="text1"/>
          <w:sz w:val="20"/>
          <w:szCs w:val="20"/>
        </w:rPr>
        <w:t xml:space="preserve">Los Documentos del Proceso se pueden consultar en el </w:t>
      </w:r>
      <w:r w:rsidR="00DC7838" w:rsidRPr="00974B32">
        <w:rPr>
          <w:rFonts w:ascii="Verdana" w:hAnsi="Verdana" w:cs="Arial Narrow"/>
          <w:bCs/>
          <w:color w:val="000000" w:themeColor="text1"/>
          <w:sz w:val="20"/>
          <w:szCs w:val="20"/>
          <w:lang w:val="es-ES" w:eastAsia="es-ES"/>
        </w:rPr>
        <w:t xml:space="preserve">SECOP II (Proceso de </w:t>
      </w:r>
      <w:r w:rsidR="00974B32" w:rsidRPr="00974B32">
        <w:rPr>
          <w:rFonts w:ascii="Verdana" w:hAnsi="Verdana" w:cs="Arial Narrow"/>
          <w:bCs/>
          <w:color w:val="000000" w:themeColor="text1"/>
          <w:sz w:val="20"/>
          <w:szCs w:val="20"/>
          <w:lang w:val="es-ES" w:eastAsia="es-ES"/>
        </w:rPr>
        <w:t>SELECCIÓN ABREVIADA POR SUBASTA INVERSA No. DAPRE-SASI08-2026</w:t>
      </w:r>
      <w:r w:rsidR="00DC7838" w:rsidRPr="00974B32">
        <w:rPr>
          <w:rFonts w:ascii="Verdana" w:hAnsi="Verdana" w:cs="Arial Narrow"/>
          <w:bCs/>
          <w:color w:val="000000" w:themeColor="text1"/>
          <w:sz w:val="20"/>
          <w:szCs w:val="20"/>
          <w:lang w:val="es-ES" w:eastAsia="es-ES"/>
        </w:rPr>
        <w:t>)</w:t>
      </w:r>
      <w:r w:rsidRPr="00974B32">
        <w:rPr>
          <w:rFonts w:ascii="Verdana" w:hAnsi="Verdana"/>
          <w:color w:val="000000" w:themeColor="text1"/>
          <w:sz w:val="20"/>
          <w:szCs w:val="20"/>
        </w:rPr>
        <w:t xml:space="preserve">. </w:t>
      </w:r>
    </w:p>
    <w:p w14:paraId="2F5AD97B" w14:textId="77777777" w:rsidR="008B47BD" w:rsidRPr="00974B32" w:rsidRDefault="008B47BD" w:rsidP="00974B32">
      <w:pPr>
        <w:adjustRightInd w:val="0"/>
        <w:spacing w:after="0" w:line="240" w:lineRule="atLeast"/>
        <w:jc w:val="both"/>
        <w:rPr>
          <w:rFonts w:ascii="Verdana" w:hAnsi="Verdana"/>
          <w:color w:val="000000" w:themeColor="text1"/>
          <w:sz w:val="20"/>
          <w:szCs w:val="20"/>
        </w:rPr>
      </w:pPr>
    </w:p>
    <w:p w14:paraId="4B56143B" w14:textId="77777777" w:rsidR="007B3B15" w:rsidRPr="00974B32" w:rsidRDefault="008B47BD" w:rsidP="00974B32">
      <w:pPr>
        <w:adjustRightInd w:val="0"/>
        <w:spacing w:after="0" w:line="240" w:lineRule="atLeast"/>
        <w:jc w:val="both"/>
        <w:rPr>
          <w:rFonts w:ascii="Verdana" w:hAnsi="Verdana"/>
          <w:color w:val="000000" w:themeColor="text1"/>
          <w:sz w:val="20"/>
          <w:szCs w:val="20"/>
        </w:rPr>
      </w:pPr>
      <w:r w:rsidRPr="00974B32">
        <w:rPr>
          <w:rFonts w:ascii="Verdana" w:hAnsi="Verdana"/>
          <w:color w:val="000000" w:themeColor="text1"/>
          <w:sz w:val="20"/>
          <w:szCs w:val="20"/>
        </w:rPr>
        <w:t>Adicionalmente, el interesado en participar podrá solicitar cualquier información relacionada con el presente proceso a través de la plataforma del SECOP II.</w:t>
      </w:r>
    </w:p>
    <w:p w14:paraId="4B1C5EA4" w14:textId="77777777" w:rsidR="00DC7838" w:rsidRDefault="00DC7838" w:rsidP="00974B32">
      <w:pPr>
        <w:adjustRightInd w:val="0"/>
        <w:spacing w:after="0" w:line="240" w:lineRule="atLeast"/>
        <w:jc w:val="both"/>
        <w:rPr>
          <w:rFonts w:ascii="Verdana" w:hAnsi="Verdana"/>
          <w:color w:val="000000" w:themeColor="text1"/>
          <w:sz w:val="20"/>
          <w:szCs w:val="20"/>
        </w:rPr>
      </w:pPr>
    </w:p>
    <w:p w14:paraId="2EE4AE63" w14:textId="77777777" w:rsidR="00974B32" w:rsidRPr="00974B32" w:rsidRDefault="00974B32" w:rsidP="00974B32">
      <w:pPr>
        <w:adjustRightInd w:val="0"/>
        <w:spacing w:after="0" w:line="240" w:lineRule="atLeast"/>
        <w:jc w:val="both"/>
        <w:rPr>
          <w:rFonts w:ascii="Verdana" w:hAnsi="Verdana"/>
          <w:color w:val="000000" w:themeColor="text1"/>
          <w:sz w:val="20"/>
          <w:szCs w:val="20"/>
        </w:rPr>
      </w:pPr>
    </w:p>
    <w:p w14:paraId="1A67A614" w14:textId="77777777" w:rsidR="00D56D64" w:rsidRPr="00974B32" w:rsidRDefault="00D56D64" w:rsidP="00974B32">
      <w:pPr>
        <w:pStyle w:val="Prrafodelista"/>
        <w:numPr>
          <w:ilvl w:val="0"/>
          <w:numId w:val="1"/>
        </w:numPr>
        <w:spacing w:after="0" w:line="240" w:lineRule="atLeast"/>
        <w:ind w:left="426" w:hanging="426"/>
        <w:contextualSpacing w:val="0"/>
        <w:jc w:val="both"/>
        <w:rPr>
          <w:rFonts w:ascii="Verdana" w:hAnsi="Verdana" w:cs="Arial"/>
          <w:b/>
          <w:bCs/>
          <w:color w:val="000000" w:themeColor="text1"/>
          <w:sz w:val="20"/>
          <w:szCs w:val="20"/>
          <w:u w:val="single"/>
        </w:rPr>
      </w:pPr>
      <w:r w:rsidRPr="00974B32">
        <w:rPr>
          <w:rFonts w:ascii="Verdana" w:hAnsi="Verdana" w:cs="Arial"/>
          <w:b/>
          <w:bCs/>
          <w:color w:val="000000" w:themeColor="text1"/>
          <w:sz w:val="20"/>
          <w:szCs w:val="20"/>
          <w:u w:val="single"/>
        </w:rPr>
        <w:lastRenderedPageBreak/>
        <w:t>CRONOGRAMA DEL PROCESO DE SELECCIÓN</w:t>
      </w:r>
    </w:p>
    <w:p w14:paraId="155B0158" w14:textId="77777777" w:rsidR="00D56D64" w:rsidRPr="00974B32" w:rsidRDefault="00D56D64" w:rsidP="00974B32">
      <w:pPr>
        <w:spacing w:after="0" w:line="240" w:lineRule="atLeast"/>
        <w:rPr>
          <w:rFonts w:ascii="Verdana" w:hAnsi="Verdana" w:cs="Arial"/>
          <w:color w:val="000000" w:themeColor="text1"/>
          <w:sz w:val="20"/>
          <w:szCs w:val="20"/>
        </w:rPr>
      </w:pPr>
    </w:p>
    <w:p w14:paraId="5F4F49A9" w14:textId="268B66BE" w:rsidR="00D56D64" w:rsidRPr="00974B32" w:rsidRDefault="00D56D64" w:rsidP="00974B32">
      <w:pPr>
        <w:tabs>
          <w:tab w:val="left" w:pos="1875"/>
        </w:tabs>
        <w:spacing w:after="0" w:line="240" w:lineRule="atLeast"/>
        <w:jc w:val="both"/>
        <w:rPr>
          <w:rFonts w:ascii="Verdana" w:hAnsi="Verdana"/>
          <w:color w:val="000000" w:themeColor="text1"/>
          <w:sz w:val="20"/>
          <w:szCs w:val="20"/>
        </w:rPr>
      </w:pPr>
      <w:r w:rsidRPr="00974B32">
        <w:rPr>
          <w:rFonts w:ascii="Verdana" w:hAnsi="Verdana"/>
          <w:color w:val="000000" w:themeColor="text1"/>
          <w:sz w:val="20"/>
          <w:szCs w:val="20"/>
        </w:rPr>
        <w:t>Será el indicado en SECOP II – CRONOGRAMA.</w:t>
      </w:r>
    </w:p>
    <w:p w14:paraId="7FC9B72D" w14:textId="7B3FE01E" w:rsidR="00D56D64" w:rsidRPr="00974B32" w:rsidRDefault="00D56D64" w:rsidP="00974B32">
      <w:pPr>
        <w:adjustRightInd w:val="0"/>
        <w:spacing w:after="0" w:line="240" w:lineRule="atLeast"/>
        <w:jc w:val="both"/>
        <w:rPr>
          <w:rFonts w:ascii="Verdana" w:hAnsi="Verdana"/>
          <w:sz w:val="20"/>
          <w:szCs w:val="20"/>
        </w:rPr>
      </w:pPr>
    </w:p>
    <w:p w14:paraId="28B316C5" w14:textId="70C31E3E" w:rsidR="00D56D64" w:rsidRPr="00974B32" w:rsidRDefault="00D56D64" w:rsidP="00974B32">
      <w:pPr>
        <w:adjustRightInd w:val="0"/>
        <w:spacing w:after="0" w:line="240" w:lineRule="atLeast"/>
        <w:jc w:val="both"/>
        <w:rPr>
          <w:rFonts w:ascii="Verdana" w:hAnsi="Verdana"/>
          <w:sz w:val="20"/>
          <w:szCs w:val="20"/>
        </w:rPr>
      </w:pPr>
    </w:p>
    <w:p w14:paraId="797D443A" w14:textId="6B44E180" w:rsidR="006D6312" w:rsidRPr="00974B32" w:rsidRDefault="006D6312" w:rsidP="00974B32">
      <w:pPr>
        <w:adjustRightInd w:val="0"/>
        <w:spacing w:after="0" w:line="240" w:lineRule="atLeast"/>
        <w:jc w:val="both"/>
        <w:rPr>
          <w:rFonts w:ascii="Verdana" w:hAnsi="Verdana"/>
          <w:sz w:val="20"/>
          <w:szCs w:val="20"/>
        </w:rPr>
      </w:pPr>
    </w:p>
    <w:tbl>
      <w:tblPr>
        <w:tblpPr w:leftFromText="141" w:rightFromText="141" w:vertAnchor="text" w:tblpXSpec="center" w:tblpY="1"/>
        <w:tblOverlap w:val="never"/>
        <w:tblW w:w="8900" w:type="dxa"/>
        <w:tblCellMar>
          <w:left w:w="0" w:type="dxa"/>
          <w:right w:w="0" w:type="dxa"/>
        </w:tblCellMar>
        <w:tblLook w:val="04A0" w:firstRow="1" w:lastRow="0" w:firstColumn="1" w:lastColumn="0" w:noHBand="0" w:noVBand="1"/>
      </w:tblPr>
      <w:tblGrid>
        <w:gridCol w:w="1970"/>
        <w:gridCol w:w="3420"/>
        <w:gridCol w:w="3510"/>
      </w:tblGrid>
      <w:tr w:rsidR="00CE1212" w:rsidRPr="00974B32" w14:paraId="7BFB5E33" w14:textId="77777777" w:rsidTr="0088059B">
        <w:tc>
          <w:tcPr>
            <w:tcW w:w="1970" w:type="dxa"/>
            <w:tcBorders>
              <w:top w:val="single" w:sz="8" w:space="0" w:color="auto"/>
              <w:left w:val="single" w:sz="8" w:space="0" w:color="auto"/>
              <w:bottom w:val="single" w:sz="8" w:space="0" w:color="auto"/>
              <w:right w:val="single" w:sz="8" w:space="0" w:color="auto"/>
            </w:tcBorders>
            <w:shd w:val="clear" w:color="auto" w:fill="AEAAAA" w:themeFill="background2" w:themeFillShade="BF"/>
            <w:tcMar>
              <w:top w:w="0" w:type="dxa"/>
              <w:left w:w="108" w:type="dxa"/>
              <w:bottom w:w="0" w:type="dxa"/>
              <w:right w:w="108" w:type="dxa"/>
            </w:tcMar>
            <w:vAlign w:val="center"/>
            <w:hideMark/>
          </w:tcPr>
          <w:p w14:paraId="086A63D2" w14:textId="77777777" w:rsidR="00CE1212" w:rsidRPr="00974B32" w:rsidRDefault="00CE1212" w:rsidP="00974B32">
            <w:pPr>
              <w:spacing w:after="0" w:line="240" w:lineRule="atLeast"/>
              <w:jc w:val="center"/>
              <w:rPr>
                <w:rFonts w:ascii="Verdana" w:hAnsi="Verdana"/>
                <w:b/>
                <w:bCs/>
                <w:color w:val="000000" w:themeColor="text1"/>
                <w:sz w:val="20"/>
                <w:szCs w:val="20"/>
              </w:rPr>
            </w:pPr>
            <w:r w:rsidRPr="00974B32">
              <w:rPr>
                <w:rFonts w:ascii="Verdana" w:hAnsi="Verdana"/>
                <w:b/>
                <w:bCs/>
                <w:color w:val="000000" w:themeColor="text1"/>
                <w:sz w:val="20"/>
                <w:szCs w:val="20"/>
              </w:rPr>
              <w:t>Funcionario / Contratista</w:t>
            </w:r>
          </w:p>
        </w:tc>
        <w:tc>
          <w:tcPr>
            <w:tcW w:w="342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vAlign w:val="center"/>
            <w:hideMark/>
          </w:tcPr>
          <w:p w14:paraId="74842742" w14:textId="384858C4" w:rsidR="00CE1212" w:rsidRPr="00974B32" w:rsidRDefault="00CE1212" w:rsidP="00974B32">
            <w:pPr>
              <w:spacing w:after="0" w:line="240" w:lineRule="atLeast"/>
              <w:jc w:val="center"/>
              <w:rPr>
                <w:rFonts w:ascii="Verdana" w:hAnsi="Verdana"/>
                <w:b/>
                <w:bCs/>
                <w:color w:val="000000" w:themeColor="text1"/>
                <w:sz w:val="20"/>
                <w:szCs w:val="20"/>
              </w:rPr>
            </w:pPr>
            <w:r w:rsidRPr="00974B32">
              <w:rPr>
                <w:rFonts w:ascii="Verdana" w:hAnsi="Verdana"/>
                <w:b/>
                <w:bCs/>
                <w:color w:val="000000" w:themeColor="text1"/>
                <w:sz w:val="20"/>
                <w:szCs w:val="20"/>
              </w:rPr>
              <w:t>Nombre y Apellidos</w:t>
            </w:r>
          </w:p>
        </w:tc>
        <w:tc>
          <w:tcPr>
            <w:tcW w:w="3510" w:type="dxa"/>
            <w:tcBorders>
              <w:top w:val="single" w:sz="8" w:space="0" w:color="auto"/>
              <w:left w:val="nil"/>
              <w:bottom w:val="single" w:sz="8" w:space="0" w:color="auto"/>
              <w:right w:val="single" w:sz="8" w:space="0" w:color="auto"/>
            </w:tcBorders>
            <w:shd w:val="clear" w:color="auto" w:fill="AEAAAA" w:themeFill="background2" w:themeFillShade="BF"/>
            <w:tcMar>
              <w:top w:w="0" w:type="dxa"/>
              <w:left w:w="108" w:type="dxa"/>
              <w:bottom w:w="0" w:type="dxa"/>
              <w:right w:w="108" w:type="dxa"/>
            </w:tcMar>
            <w:vAlign w:val="center"/>
            <w:hideMark/>
          </w:tcPr>
          <w:p w14:paraId="0CE3031E" w14:textId="1D566B52" w:rsidR="00CE1212" w:rsidRPr="00974B32" w:rsidRDefault="00CE1212" w:rsidP="00974B32">
            <w:pPr>
              <w:spacing w:after="0" w:line="240" w:lineRule="atLeast"/>
              <w:jc w:val="center"/>
              <w:rPr>
                <w:rFonts w:ascii="Verdana" w:hAnsi="Verdana"/>
                <w:b/>
                <w:bCs/>
                <w:color w:val="000000" w:themeColor="text1"/>
                <w:sz w:val="20"/>
                <w:szCs w:val="20"/>
              </w:rPr>
            </w:pPr>
            <w:r w:rsidRPr="00974B32">
              <w:rPr>
                <w:rFonts w:ascii="Verdana" w:hAnsi="Verdana"/>
                <w:b/>
                <w:bCs/>
                <w:color w:val="000000" w:themeColor="text1"/>
                <w:sz w:val="20"/>
                <w:szCs w:val="20"/>
              </w:rPr>
              <w:t>Firma</w:t>
            </w:r>
          </w:p>
        </w:tc>
      </w:tr>
      <w:tr w:rsidR="00CE1212" w:rsidRPr="00974B32" w14:paraId="3DB02DC4" w14:textId="77777777" w:rsidTr="0088059B">
        <w:trPr>
          <w:trHeight w:val="222"/>
        </w:trPr>
        <w:tc>
          <w:tcPr>
            <w:tcW w:w="197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59D597" w14:textId="77777777" w:rsidR="00CE1212" w:rsidRPr="00974B32" w:rsidRDefault="00CE1212" w:rsidP="00974B32">
            <w:pPr>
              <w:spacing w:after="0" w:line="240" w:lineRule="atLeast"/>
              <w:rPr>
                <w:rFonts w:ascii="Verdana" w:hAnsi="Verdana"/>
                <w:color w:val="000000" w:themeColor="text1"/>
                <w:sz w:val="20"/>
                <w:szCs w:val="20"/>
              </w:rPr>
            </w:pPr>
            <w:r w:rsidRPr="00974B32">
              <w:rPr>
                <w:rFonts w:ascii="Verdana" w:hAnsi="Verdana"/>
                <w:color w:val="000000" w:themeColor="text1"/>
                <w:sz w:val="20"/>
                <w:szCs w:val="20"/>
              </w:rPr>
              <w:t xml:space="preserve">Proyectó </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406DB" w14:textId="77777777" w:rsidR="00CE1212" w:rsidRPr="00974B32" w:rsidRDefault="00CE1212" w:rsidP="00974B32">
            <w:pPr>
              <w:spacing w:after="0" w:line="240" w:lineRule="atLeast"/>
              <w:jc w:val="both"/>
              <w:rPr>
                <w:rFonts w:ascii="Verdana" w:hAnsi="Verdana"/>
                <w:color w:val="000000" w:themeColor="text1"/>
                <w:sz w:val="20"/>
                <w:szCs w:val="20"/>
              </w:rPr>
            </w:pPr>
            <w:r w:rsidRPr="00974B32">
              <w:rPr>
                <w:rFonts w:ascii="Verdana" w:hAnsi="Verdana"/>
                <w:color w:val="000000" w:themeColor="text1"/>
                <w:sz w:val="20"/>
                <w:szCs w:val="20"/>
              </w:rPr>
              <w:t>Harrison Amézquita G.</w:t>
            </w:r>
          </w:p>
          <w:p w14:paraId="2267C2EC" w14:textId="77777777" w:rsidR="00CE1212" w:rsidRPr="00974B32" w:rsidRDefault="00CE1212" w:rsidP="00974B32">
            <w:pPr>
              <w:spacing w:after="0" w:line="240" w:lineRule="atLeast"/>
              <w:jc w:val="both"/>
              <w:rPr>
                <w:rFonts w:ascii="Verdana" w:hAnsi="Verdana"/>
                <w:color w:val="000000" w:themeColor="text1"/>
                <w:sz w:val="20"/>
                <w:szCs w:val="20"/>
              </w:rPr>
            </w:pPr>
            <w:r w:rsidRPr="00974B32">
              <w:rPr>
                <w:rFonts w:ascii="Verdana" w:hAnsi="Verdana"/>
                <w:color w:val="000000" w:themeColor="text1"/>
                <w:sz w:val="20"/>
                <w:szCs w:val="20"/>
              </w:rPr>
              <w:t>Contratista, Área de Contratos</w:t>
            </w:r>
          </w:p>
        </w:tc>
        <w:tc>
          <w:tcPr>
            <w:tcW w:w="3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7474C2" w14:textId="5C85D19D" w:rsidR="00CE1212" w:rsidRPr="00974B32" w:rsidRDefault="00A67D87" w:rsidP="00974B32">
            <w:pPr>
              <w:spacing w:after="0" w:line="240" w:lineRule="atLeast"/>
              <w:rPr>
                <w:rFonts w:ascii="Verdana" w:hAnsi="Verdana"/>
                <w:color w:val="000000" w:themeColor="text1"/>
                <w:sz w:val="20"/>
                <w:szCs w:val="20"/>
              </w:rPr>
            </w:pPr>
            <w:r w:rsidRPr="00974B32">
              <w:rPr>
                <w:rFonts w:ascii="Verdana" w:hAnsi="Verdana"/>
                <w:noProof/>
                <w:sz w:val="20"/>
                <w:szCs w:val="20"/>
                <w:lang w:eastAsia="es-CO"/>
              </w:rPr>
              <w:drawing>
                <wp:anchor distT="0" distB="0" distL="114300" distR="114300" simplePos="0" relativeHeight="251661312" behindDoc="1" locked="0" layoutInCell="1" allowOverlap="1" wp14:anchorId="29B32E0C" wp14:editId="5B9E8A13">
                  <wp:simplePos x="0" y="0"/>
                  <wp:positionH relativeFrom="margin">
                    <wp:posOffset>324485</wp:posOffset>
                  </wp:positionH>
                  <wp:positionV relativeFrom="paragraph">
                    <wp:posOffset>-104775</wp:posOffset>
                  </wp:positionV>
                  <wp:extent cx="626745" cy="284480"/>
                  <wp:effectExtent l="0" t="0" r="0" b="0"/>
                  <wp:wrapNone/>
                  <wp:docPr id="53497913" name="Imagen 53497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745" cy="284480"/>
                          </a:xfrm>
                          <a:prstGeom prst="rect">
                            <a:avLst/>
                          </a:prstGeom>
                          <a:noFill/>
                          <a:ln>
                            <a:noFill/>
                          </a:ln>
                        </pic:spPr>
                      </pic:pic>
                    </a:graphicData>
                  </a:graphic>
                  <wp14:sizeRelH relativeFrom="page">
                    <wp14:pctWidth>0</wp14:pctWidth>
                  </wp14:sizeRelH>
                  <wp14:sizeRelV relativeFrom="page">
                    <wp14:pctHeight>0</wp14:pctHeight>
                  </wp14:sizeRelV>
                </wp:anchor>
              </w:drawing>
            </w:r>
            <w:r w:rsidR="00CE1212" w:rsidRPr="00974B32">
              <w:rPr>
                <w:rFonts w:ascii="Verdana" w:hAnsi="Verdana"/>
                <w:color w:val="000000" w:themeColor="text1"/>
                <w:sz w:val="20"/>
                <w:szCs w:val="20"/>
              </w:rPr>
              <w:t xml:space="preserve">                    .’.</w:t>
            </w:r>
          </w:p>
        </w:tc>
      </w:tr>
    </w:tbl>
    <w:p w14:paraId="69457E96" w14:textId="740BEC05" w:rsidR="006D6312" w:rsidRPr="00974B32" w:rsidRDefault="006D6312" w:rsidP="00974B32">
      <w:pPr>
        <w:adjustRightInd w:val="0"/>
        <w:spacing w:after="0" w:line="240" w:lineRule="atLeast"/>
        <w:jc w:val="both"/>
        <w:rPr>
          <w:rFonts w:ascii="Verdana" w:hAnsi="Verdana" w:cs="Arial"/>
          <w:noProof/>
          <w:sz w:val="20"/>
          <w:szCs w:val="20"/>
        </w:rPr>
      </w:pPr>
    </w:p>
    <w:sectPr w:rsidR="006D6312" w:rsidRPr="00974B32" w:rsidSect="00DB447A">
      <w:headerReference w:type="even" r:id="rId11"/>
      <w:headerReference w:type="default" r:id="rId12"/>
      <w:footerReference w:type="even" r:id="rId13"/>
      <w:footerReference w:type="default" r:id="rId14"/>
      <w:headerReference w:type="first" r:id="rId15"/>
      <w:footerReference w:type="first" r:id="rId16"/>
      <w:pgSz w:w="12242" w:h="18722" w:code="14"/>
      <w:pgMar w:top="1418" w:right="1418" w:bottom="1135" w:left="1560"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30916B4" w14:textId="77777777" w:rsidR="009D780A" w:rsidRDefault="009D780A">
      <w:pPr>
        <w:spacing w:after="0" w:line="240" w:lineRule="auto"/>
      </w:pPr>
      <w:r>
        <w:separator/>
      </w:r>
    </w:p>
  </w:endnote>
  <w:endnote w:type="continuationSeparator" w:id="0">
    <w:p w14:paraId="6D351BAE" w14:textId="77777777" w:rsidR="009D780A" w:rsidRDefault="009D7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Neue-Bold">
    <w:panose1 w:val="02000803000000090004"/>
    <w:charset w:val="00"/>
    <w:family w:val="swiss"/>
    <w:notTrueType/>
    <w:pitch w:val="default"/>
    <w:sig w:usb0="00000003" w:usb1="00000000" w:usb2="00000000" w:usb3="00000000" w:csb0="00000001" w:csb1="00000000"/>
  </w:font>
  <w:font w:name="HelveticaNeue-Light">
    <w:panose1 w:val="020004030000000200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D5F94C" w14:textId="77777777" w:rsidR="00FF28F1" w:rsidRDefault="00FF28F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Verdana" w:hAnsi="Verdana"/>
        <w:sz w:val="16"/>
        <w:szCs w:val="16"/>
      </w:rPr>
      <w:id w:val="2124813139"/>
      <w:docPartObj>
        <w:docPartGallery w:val="Page Numbers (Bottom of Page)"/>
        <w:docPartUnique/>
      </w:docPartObj>
    </w:sdtPr>
    <w:sdtEndPr>
      <w:rPr>
        <w:sz w:val="14"/>
        <w:szCs w:val="14"/>
      </w:rPr>
    </w:sdtEndPr>
    <w:sdtContent>
      <w:p w14:paraId="7E997BA4" w14:textId="39542446" w:rsidR="0021076F" w:rsidRPr="004C6CD6" w:rsidRDefault="00E967E7">
        <w:pPr>
          <w:pStyle w:val="Piedepgina"/>
          <w:jc w:val="right"/>
          <w:rPr>
            <w:rFonts w:ascii="Verdana" w:hAnsi="Verdana"/>
            <w:sz w:val="14"/>
            <w:szCs w:val="14"/>
          </w:rPr>
        </w:pPr>
        <w:r w:rsidRPr="004C6CD6">
          <w:rPr>
            <w:rFonts w:ascii="Verdana" w:hAnsi="Verdana"/>
            <w:sz w:val="14"/>
            <w:szCs w:val="14"/>
          </w:rPr>
          <w:fldChar w:fldCharType="begin"/>
        </w:r>
        <w:r w:rsidRPr="004C6CD6">
          <w:rPr>
            <w:rFonts w:ascii="Verdana" w:hAnsi="Verdana"/>
            <w:sz w:val="14"/>
            <w:szCs w:val="14"/>
          </w:rPr>
          <w:instrText>PAGE   \* MERGEFORMAT</w:instrText>
        </w:r>
        <w:r w:rsidRPr="004C6CD6">
          <w:rPr>
            <w:rFonts w:ascii="Verdana" w:hAnsi="Verdana"/>
            <w:sz w:val="14"/>
            <w:szCs w:val="14"/>
          </w:rPr>
          <w:fldChar w:fldCharType="separate"/>
        </w:r>
        <w:r w:rsidR="00394B97" w:rsidRPr="00394B97">
          <w:rPr>
            <w:rFonts w:ascii="Verdana" w:hAnsi="Verdana"/>
            <w:noProof/>
            <w:sz w:val="14"/>
            <w:szCs w:val="14"/>
            <w:lang w:val="es-ES"/>
          </w:rPr>
          <w:t>3</w:t>
        </w:r>
        <w:r w:rsidRPr="004C6CD6">
          <w:rPr>
            <w:rFonts w:ascii="Verdana" w:hAnsi="Verdana"/>
            <w:sz w:val="14"/>
            <w:szCs w:val="14"/>
          </w:rPr>
          <w:fldChar w:fldCharType="end"/>
        </w:r>
      </w:p>
    </w:sdtContent>
  </w:sdt>
  <w:p w14:paraId="6129476D" w14:textId="77777777" w:rsidR="0021076F" w:rsidRPr="00045473" w:rsidRDefault="0021076F">
    <w:pPr>
      <w:pStyle w:val="Piedepgina"/>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6B6F54" w14:textId="77777777" w:rsidR="00FF28F1" w:rsidRDefault="00FF28F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3B2CFB6" w14:textId="77777777" w:rsidR="009D780A" w:rsidRDefault="009D780A">
      <w:pPr>
        <w:spacing w:after="0" w:line="240" w:lineRule="auto"/>
      </w:pPr>
      <w:r>
        <w:separator/>
      </w:r>
    </w:p>
  </w:footnote>
  <w:footnote w:type="continuationSeparator" w:id="0">
    <w:p w14:paraId="2B7BF150" w14:textId="77777777" w:rsidR="009D780A" w:rsidRDefault="009D78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5FE054" w14:textId="77777777" w:rsidR="00FF28F1" w:rsidRDefault="00FF28F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3820A6" w14:textId="77777777" w:rsidR="00564DF2" w:rsidRPr="0061184A" w:rsidRDefault="00564DF2" w:rsidP="00203526">
    <w:pPr>
      <w:pStyle w:val="Encabezado"/>
      <w:jc w:val="center"/>
      <w:rPr>
        <w:rFonts w:ascii="Verdana" w:hAnsi="Verdana" w:cs="Arial"/>
        <w:b/>
        <w:bCs/>
        <w:sz w:val="6"/>
        <w:szCs w:val="14"/>
        <w:u w:val="single"/>
      </w:rPr>
    </w:pPr>
    <w:r w:rsidRPr="005D7650">
      <w:rPr>
        <w:noProof/>
        <w:lang w:eastAsia="es-CO"/>
      </w:rPr>
      <w:drawing>
        <wp:inline distT="0" distB="0" distL="0" distR="0" wp14:anchorId="1DC19FF9" wp14:editId="2822C510">
          <wp:extent cx="1496060" cy="958850"/>
          <wp:effectExtent l="0" t="0" r="8890" b="0"/>
          <wp:docPr id="5" name="Imagen 5" descr="Q:\63.52 - Registros SIGEPRE\08 Presentaciones\2024\Nueva imagen entidades\Logo_Presidencia-2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Q:\63.52 - Registros SIGEPRE\08 Presentaciones\2024\Nueva imagen entidades\Logo_Presidencia-2024.jpg"/>
                  <pic:cNvPicPr>
                    <a:picLocks noChangeAspect="1" noChangeArrowheads="1"/>
                  </pic:cNvPicPr>
                </pic:nvPicPr>
                <pic:blipFill>
                  <a:blip r:embed="rId1">
                    <a:extLst>
                      <a:ext uri="{28A0092B-C50C-407E-A947-70E740481C1C}">
                        <a14:useLocalDpi xmlns:a14="http://schemas.microsoft.com/office/drawing/2010/main" val="0"/>
                      </a:ext>
                    </a:extLst>
                  </a:blip>
                  <a:srcRect l="23853" r="25076" b="28188"/>
                  <a:stretch>
                    <a:fillRect/>
                  </a:stretch>
                </pic:blipFill>
                <pic:spPr bwMode="auto">
                  <a:xfrm>
                    <a:off x="0" y="0"/>
                    <a:ext cx="1496060" cy="958850"/>
                  </a:xfrm>
                  <a:prstGeom prst="rect">
                    <a:avLst/>
                  </a:prstGeom>
                  <a:noFill/>
                  <a:ln>
                    <a:noFill/>
                  </a:ln>
                </pic:spPr>
              </pic:pic>
            </a:graphicData>
          </a:graphic>
        </wp:inline>
      </w:drawing>
    </w:r>
  </w:p>
  <w:p w14:paraId="174945FE" w14:textId="77777777" w:rsidR="00061BD7" w:rsidRPr="004248FD" w:rsidRDefault="00061BD7" w:rsidP="00061BD7">
    <w:pPr>
      <w:autoSpaceDE w:val="0"/>
      <w:autoSpaceDN w:val="0"/>
      <w:adjustRightInd w:val="0"/>
      <w:spacing w:after="0" w:line="240" w:lineRule="auto"/>
      <w:jc w:val="center"/>
      <w:rPr>
        <w:rFonts w:ascii="Verdana" w:hAnsi="Verdana" w:cs="Arial"/>
        <w:b/>
        <w:bCs/>
      </w:rPr>
    </w:pPr>
    <w:r w:rsidRPr="004248FD">
      <w:rPr>
        <w:rFonts w:ascii="Verdana" w:hAnsi="Verdana" w:cs="Arial"/>
        <w:b/>
        <w:bCs/>
      </w:rPr>
      <w:t>AVISO DE CONVOCATORIA</w:t>
    </w:r>
  </w:p>
  <w:p w14:paraId="710ED1E6" w14:textId="77777777" w:rsidR="000F0D2F" w:rsidRPr="004248FD" w:rsidRDefault="000F0D2F" w:rsidP="00564DF2">
    <w:pPr>
      <w:pStyle w:val="Encabezado"/>
    </w:pPr>
  </w:p>
  <w:p w14:paraId="60976056" w14:textId="77777777" w:rsidR="00061BD7" w:rsidRPr="00564DF2" w:rsidRDefault="00061BD7" w:rsidP="00564DF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777502" w14:textId="77777777" w:rsidR="00FF28F1" w:rsidRDefault="00FF28F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C2E4B41A"/>
    <w:multiLevelType w:val="hybridMultilevel"/>
    <w:tmpl w:val="0D4FA65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A2E0FF4"/>
    <w:multiLevelType w:val="hybridMultilevel"/>
    <w:tmpl w:val="5D70F1E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08706B7"/>
    <w:multiLevelType w:val="multilevel"/>
    <w:tmpl w:val="1B0E30CA"/>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190B85"/>
    <w:multiLevelType w:val="multilevel"/>
    <w:tmpl w:val="E162FCC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4" w15:restartNumberingAfterBreak="0">
    <w:nsid w:val="2F4D4D74"/>
    <w:multiLevelType w:val="hybridMultilevel"/>
    <w:tmpl w:val="596298B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A1502D5"/>
    <w:multiLevelType w:val="hybridMultilevel"/>
    <w:tmpl w:val="44EEDDB6"/>
    <w:lvl w:ilvl="0" w:tplc="42ECA426">
      <w:start w:val="1"/>
      <w:numFmt w:val="lowerRoman"/>
      <w:lvlText w:val="%1."/>
      <w:lvlJc w:val="right"/>
      <w:pPr>
        <w:ind w:left="1800" w:hanging="360"/>
      </w:pPr>
      <w:rPr>
        <w:b/>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6" w15:restartNumberingAfterBreak="0">
    <w:nsid w:val="687058F3"/>
    <w:multiLevelType w:val="hybridMultilevel"/>
    <w:tmpl w:val="44EEDDB6"/>
    <w:lvl w:ilvl="0" w:tplc="42ECA426">
      <w:start w:val="1"/>
      <w:numFmt w:val="lowerRoman"/>
      <w:lvlText w:val="%1."/>
      <w:lvlJc w:val="right"/>
      <w:pPr>
        <w:ind w:left="1800" w:hanging="360"/>
      </w:pPr>
      <w:rPr>
        <w:b/>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7" w15:restartNumberingAfterBreak="0">
    <w:nsid w:val="73531AEF"/>
    <w:multiLevelType w:val="hybridMultilevel"/>
    <w:tmpl w:val="038A09E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31520887">
    <w:abstractNumId w:val="3"/>
  </w:num>
  <w:num w:numId="2" w16cid:durableId="351153336">
    <w:abstractNumId w:val="4"/>
  </w:num>
  <w:num w:numId="3" w16cid:durableId="587540969">
    <w:abstractNumId w:val="1"/>
  </w:num>
  <w:num w:numId="4" w16cid:durableId="1491285179">
    <w:abstractNumId w:val="0"/>
  </w:num>
  <w:num w:numId="5" w16cid:durableId="1361053470">
    <w:abstractNumId w:val="7"/>
  </w:num>
  <w:num w:numId="6" w16cid:durableId="1510370974">
    <w:abstractNumId w:val="6"/>
  </w:num>
  <w:num w:numId="7" w16cid:durableId="293101249">
    <w:abstractNumId w:val="5"/>
  </w:num>
  <w:num w:numId="8" w16cid:durableId="1835299839">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7BD"/>
    <w:rsid w:val="0000608B"/>
    <w:rsid w:val="00015920"/>
    <w:rsid w:val="00027DB3"/>
    <w:rsid w:val="000432FA"/>
    <w:rsid w:val="00045473"/>
    <w:rsid w:val="00045E7D"/>
    <w:rsid w:val="00053458"/>
    <w:rsid w:val="000548FD"/>
    <w:rsid w:val="00056AE1"/>
    <w:rsid w:val="00056B8C"/>
    <w:rsid w:val="00061BD7"/>
    <w:rsid w:val="00062572"/>
    <w:rsid w:val="00082E11"/>
    <w:rsid w:val="0008513B"/>
    <w:rsid w:val="00091DCB"/>
    <w:rsid w:val="00093749"/>
    <w:rsid w:val="000965CF"/>
    <w:rsid w:val="000C364B"/>
    <w:rsid w:val="000C4096"/>
    <w:rsid w:val="000E59DD"/>
    <w:rsid w:val="000F0D2F"/>
    <w:rsid w:val="00105379"/>
    <w:rsid w:val="00106240"/>
    <w:rsid w:val="00116906"/>
    <w:rsid w:val="00140F25"/>
    <w:rsid w:val="00142903"/>
    <w:rsid w:val="00150F58"/>
    <w:rsid w:val="001537D5"/>
    <w:rsid w:val="00164142"/>
    <w:rsid w:val="0017005A"/>
    <w:rsid w:val="001903DB"/>
    <w:rsid w:val="00197177"/>
    <w:rsid w:val="001A08C3"/>
    <w:rsid w:val="001A26F0"/>
    <w:rsid w:val="001A3A46"/>
    <w:rsid w:val="001A7757"/>
    <w:rsid w:val="001B5AD0"/>
    <w:rsid w:val="001C2E0E"/>
    <w:rsid w:val="001F2706"/>
    <w:rsid w:val="001F405E"/>
    <w:rsid w:val="0020106F"/>
    <w:rsid w:val="00203526"/>
    <w:rsid w:val="00203660"/>
    <w:rsid w:val="0020798D"/>
    <w:rsid w:val="0021076F"/>
    <w:rsid w:val="002200C6"/>
    <w:rsid w:val="002261B6"/>
    <w:rsid w:val="00234E49"/>
    <w:rsid w:val="00236BB9"/>
    <w:rsid w:val="002374EF"/>
    <w:rsid w:val="00276624"/>
    <w:rsid w:val="00284A4A"/>
    <w:rsid w:val="002A23BC"/>
    <w:rsid w:val="002A73BF"/>
    <w:rsid w:val="002B0BE9"/>
    <w:rsid w:val="002B0F7A"/>
    <w:rsid w:val="002C4651"/>
    <w:rsid w:val="002D0F45"/>
    <w:rsid w:val="002E2267"/>
    <w:rsid w:val="00317E5A"/>
    <w:rsid w:val="003248FE"/>
    <w:rsid w:val="003450F3"/>
    <w:rsid w:val="003455A4"/>
    <w:rsid w:val="00374AC0"/>
    <w:rsid w:val="00374FE8"/>
    <w:rsid w:val="00394B1B"/>
    <w:rsid w:val="00394B97"/>
    <w:rsid w:val="003A0BE4"/>
    <w:rsid w:val="003A6F94"/>
    <w:rsid w:val="003B033A"/>
    <w:rsid w:val="003B0FBD"/>
    <w:rsid w:val="003B3D98"/>
    <w:rsid w:val="003B673D"/>
    <w:rsid w:val="003D7FCB"/>
    <w:rsid w:val="003F1998"/>
    <w:rsid w:val="003F5915"/>
    <w:rsid w:val="004202C2"/>
    <w:rsid w:val="00422639"/>
    <w:rsid w:val="004248FD"/>
    <w:rsid w:val="004257A5"/>
    <w:rsid w:val="00430912"/>
    <w:rsid w:val="00432806"/>
    <w:rsid w:val="00446F40"/>
    <w:rsid w:val="00451D09"/>
    <w:rsid w:val="00474061"/>
    <w:rsid w:val="00486D0B"/>
    <w:rsid w:val="0049506A"/>
    <w:rsid w:val="00495EF1"/>
    <w:rsid w:val="004A031B"/>
    <w:rsid w:val="004C23CE"/>
    <w:rsid w:val="004C5E0D"/>
    <w:rsid w:val="004C6CD6"/>
    <w:rsid w:val="004F5608"/>
    <w:rsid w:val="00540762"/>
    <w:rsid w:val="00540820"/>
    <w:rsid w:val="00564DF2"/>
    <w:rsid w:val="005706C2"/>
    <w:rsid w:val="00577D1C"/>
    <w:rsid w:val="0058451D"/>
    <w:rsid w:val="00596596"/>
    <w:rsid w:val="005B78E8"/>
    <w:rsid w:val="005C01DC"/>
    <w:rsid w:val="005D605F"/>
    <w:rsid w:val="005E753E"/>
    <w:rsid w:val="005F06CE"/>
    <w:rsid w:val="005F16F0"/>
    <w:rsid w:val="006110FE"/>
    <w:rsid w:val="006154E9"/>
    <w:rsid w:val="00617B9A"/>
    <w:rsid w:val="00650D38"/>
    <w:rsid w:val="006553CB"/>
    <w:rsid w:val="00655ADB"/>
    <w:rsid w:val="00681275"/>
    <w:rsid w:val="006A22BC"/>
    <w:rsid w:val="006B0B37"/>
    <w:rsid w:val="006C33A0"/>
    <w:rsid w:val="006D6312"/>
    <w:rsid w:val="006F5D34"/>
    <w:rsid w:val="0071035A"/>
    <w:rsid w:val="00722CCB"/>
    <w:rsid w:val="00725ECE"/>
    <w:rsid w:val="00730DCB"/>
    <w:rsid w:val="00734AB9"/>
    <w:rsid w:val="0073785A"/>
    <w:rsid w:val="00740109"/>
    <w:rsid w:val="0074722B"/>
    <w:rsid w:val="00750A2F"/>
    <w:rsid w:val="0075107A"/>
    <w:rsid w:val="00771B0A"/>
    <w:rsid w:val="00780F63"/>
    <w:rsid w:val="00790013"/>
    <w:rsid w:val="007903CA"/>
    <w:rsid w:val="007973DF"/>
    <w:rsid w:val="007A4A4D"/>
    <w:rsid w:val="007A5570"/>
    <w:rsid w:val="007B0348"/>
    <w:rsid w:val="007B3B15"/>
    <w:rsid w:val="007B4B5A"/>
    <w:rsid w:val="007B6160"/>
    <w:rsid w:val="007D7F80"/>
    <w:rsid w:val="007E09D3"/>
    <w:rsid w:val="007E124B"/>
    <w:rsid w:val="007E3FCA"/>
    <w:rsid w:val="007F0012"/>
    <w:rsid w:val="007F2BFC"/>
    <w:rsid w:val="00800706"/>
    <w:rsid w:val="00802286"/>
    <w:rsid w:val="0082037D"/>
    <w:rsid w:val="008465E6"/>
    <w:rsid w:val="00851365"/>
    <w:rsid w:val="00854A28"/>
    <w:rsid w:val="00865228"/>
    <w:rsid w:val="0086751A"/>
    <w:rsid w:val="008757B8"/>
    <w:rsid w:val="00895B4A"/>
    <w:rsid w:val="00896243"/>
    <w:rsid w:val="00897308"/>
    <w:rsid w:val="008B47BD"/>
    <w:rsid w:val="008D0416"/>
    <w:rsid w:val="008E464F"/>
    <w:rsid w:val="008E5AD1"/>
    <w:rsid w:val="00903938"/>
    <w:rsid w:val="00907F3F"/>
    <w:rsid w:val="00910270"/>
    <w:rsid w:val="009231F1"/>
    <w:rsid w:val="009238BB"/>
    <w:rsid w:val="00925124"/>
    <w:rsid w:val="0093641D"/>
    <w:rsid w:val="00940FAF"/>
    <w:rsid w:val="00945C8F"/>
    <w:rsid w:val="00952B3B"/>
    <w:rsid w:val="0095383E"/>
    <w:rsid w:val="009611C9"/>
    <w:rsid w:val="0097489F"/>
    <w:rsid w:val="00974B32"/>
    <w:rsid w:val="009755A3"/>
    <w:rsid w:val="00995B78"/>
    <w:rsid w:val="009A68BC"/>
    <w:rsid w:val="009B531F"/>
    <w:rsid w:val="009B70A6"/>
    <w:rsid w:val="009C6D0C"/>
    <w:rsid w:val="009D780A"/>
    <w:rsid w:val="009E0AFA"/>
    <w:rsid w:val="009E1FDC"/>
    <w:rsid w:val="009F0A4D"/>
    <w:rsid w:val="009F0E72"/>
    <w:rsid w:val="00A07B1F"/>
    <w:rsid w:val="00A117FA"/>
    <w:rsid w:val="00A2642B"/>
    <w:rsid w:val="00A53695"/>
    <w:rsid w:val="00A55E0D"/>
    <w:rsid w:val="00A67D87"/>
    <w:rsid w:val="00AD1EAC"/>
    <w:rsid w:val="00AE21B0"/>
    <w:rsid w:val="00AF256D"/>
    <w:rsid w:val="00AF7DF1"/>
    <w:rsid w:val="00B26009"/>
    <w:rsid w:val="00B3242B"/>
    <w:rsid w:val="00B35952"/>
    <w:rsid w:val="00B42382"/>
    <w:rsid w:val="00B459BD"/>
    <w:rsid w:val="00B5383D"/>
    <w:rsid w:val="00B600C6"/>
    <w:rsid w:val="00B65023"/>
    <w:rsid w:val="00B66CB8"/>
    <w:rsid w:val="00B71500"/>
    <w:rsid w:val="00B730DD"/>
    <w:rsid w:val="00BA1AB6"/>
    <w:rsid w:val="00BC2D03"/>
    <w:rsid w:val="00BD3337"/>
    <w:rsid w:val="00BD76C8"/>
    <w:rsid w:val="00BD799F"/>
    <w:rsid w:val="00BE339A"/>
    <w:rsid w:val="00BF3642"/>
    <w:rsid w:val="00BF5415"/>
    <w:rsid w:val="00BF5ECD"/>
    <w:rsid w:val="00C149E3"/>
    <w:rsid w:val="00C43740"/>
    <w:rsid w:val="00C47F13"/>
    <w:rsid w:val="00C54BE1"/>
    <w:rsid w:val="00C559FE"/>
    <w:rsid w:val="00C55EFB"/>
    <w:rsid w:val="00C6169F"/>
    <w:rsid w:val="00C76BF3"/>
    <w:rsid w:val="00C909DC"/>
    <w:rsid w:val="00C933D8"/>
    <w:rsid w:val="00C977B5"/>
    <w:rsid w:val="00CB78D5"/>
    <w:rsid w:val="00CC0CCA"/>
    <w:rsid w:val="00CC6C49"/>
    <w:rsid w:val="00CE1212"/>
    <w:rsid w:val="00CE788F"/>
    <w:rsid w:val="00CF23E8"/>
    <w:rsid w:val="00CF41E8"/>
    <w:rsid w:val="00D020CB"/>
    <w:rsid w:val="00D05DAD"/>
    <w:rsid w:val="00D1693E"/>
    <w:rsid w:val="00D17A6A"/>
    <w:rsid w:val="00D21F5C"/>
    <w:rsid w:val="00D2201A"/>
    <w:rsid w:val="00D229BD"/>
    <w:rsid w:val="00D27CE2"/>
    <w:rsid w:val="00D45829"/>
    <w:rsid w:val="00D4708E"/>
    <w:rsid w:val="00D507F2"/>
    <w:rsid w:val="00D56D64"/>
    <w:rsid w:val="00D60AEA"/>
    <w:rsid w:val="00D60C3C"/>
    <w:rsid w:val="00D63470"/>
    <w:rsid w:val="00D63CCA"/>
    <w:rsid w:val="00D73BAD"/>
    <w:rsid w:val="00D83805"/>
    <w:rsid w:val="00D94FFF"/>
    <w:rsid w:val="00D97456"/>
    <w:rsid w:val="00DA4F14"/>
    <w:rsid w:val="00DA6AA8"/>
    <w:rsid w:val="00DB2AD3"/>
    <w:rsid w:val="00DB447A"/>
    <w:rsid w:val="00DB6B28"/>
    <w:rsid w:val="00DC0ACE"/>
    <w:rsid w:val="00DC2002"/>
    <w:rsid w:val="00DC7838"/>
    <w:rsid w:val="00DC7D9B"/>
    <w:rsid w:val="00DD4440"/>
    <w:rsid w:val="00DE77C3"/>
    <w:rsid w:val="00DF49F0"/>
    <w:rsid w:val="00DF4C5A"/>
    <w:rsid w:val="00E01708"/>
    <w:rsid w:val="00E07F6D"/>
    <w:rsid w:val="00E1596A"/>
    <w:rsid w:val="00E220B0"/>
    <w:rsid w:val="00E426EA"/>
    <w:rsid w:val="00E61DE5"/>
    <w:rsid w:val="00E83FAB"/>
    <w:rsid w:val="00E87E10"/>
    <w:rsid w:val="00E96730"/>
    <w:rsid w:val="00E967E7"/>
    <w:rsid w:val="00EB2C4A"/>
    <w:rsid w:val="00EB4B01"/>
    <w:rsid w:val="00ED48E5"/>
    <w:rsid w:val="00EE1DD5"/>
    <w:rsid w:val="00EE6061"/>
    <w:rsid w:val="00EF23E9"/>
    <w:rsid w:val="00EF63DF"/>
    <w:rsid w:val="00F00BCD"/>
    <w:rsid w:val="00F113BF"/>
    <w:rsid w:val="00F13A84"/>
    <w:rsid w:val="00F21677"/>
    <w:rsid w:val="00F217C1"/>
    <w:rsid w:val="00F312C6"/>
    <w:rsid w:val="00F372DA"/>
    <w:rsid w:val="00F41880"/>
    <w:rsid w:val="00F504E4"/>
    <w:rsid w:val="00F56475"/>
    <w:rsid w:val="00F72986"/>
    <w:rsid w:val="00F9212F"/>
    <w:rsid w:val="00FB0EAC"/>
    <w:rsid w:val="00FB1E9B"/>
    <w:rsid w:val="00FC1B0A"/>
    <w:rsid w:val="00FC1E82"/>
    <w:rsid w:val="00FC6F5C"/>
    <w:rsid w:val="00FD50CB"/>
    <w:rsid w:val="00FE1DB9"/>
    <w:rsid w:val="00FE1DBC"/>
    <w:rsid w:val="00FE65F4"/>
    <w:rsid w:val="00FF0109"/>
    <w:rsid w:val="00FF28F1"/>
    <w:rsid w:val="00FF4EBE"/>
    <w:rsid w:val="00FF50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DD897"/>
  <w15:chartTrackingRefBased/>
  <w15:docId w15:val="{A0495154-7135-41CA-AE99-6371985B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7BD"/>
    <w:pPr>
      <w:spacing w:after="200" w:line="276" w:lineRule="auto"/>
    </w:pPr>
    <w:rPr>
      <w:rFonts w:ascii="Calibri" w:eastAsia="Calibri" w:hAnsi="Calibri" w:cs="Times New Roman"/>
    </w:rPr>
  </w:style>
  <w:style w:type="paragraph" w:styleId="Ttulo2">
    <w:name w:val="heading 2"/>
    <w:basedOn w:val="Normal"/>
    <w:link w:val="Ttulo2Car"/>
    <w:uiPriority w:val="9"/>
    <w:qFormat/>
    <w:rsid w:val="001C2E0E"/>
    <w:pPr>
      <w:spacing w:before="100" w:beforeAutospacing="1" w:after="100" w:afterAutospacing="1" w:line="240" w:lineRule="auto"/>
      <w:outlineLvl w:val="1"/>
    </w:pPr>
    <w:rPr>
      <w:rFonts w:ascii="Times New Roman" w:eastAsia="Times New Roman" w:hAnsi="Times New Roman"/>
      <w:b/>
      <w:bCs/>
      <w:sz w:val="36"/>
      <w:szCs w:val="3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B47BD"/>
    <w:rPr>
      <w:color w:val="0563C1" w:themeColor="hyperlink"/>
      <w:u w:val="single"/>
    </w:rPr>
  </w:style>
  <w:style w:type="paragraph" w:styleId="Sangradetextonormal">
    <w:name w:val="Body Text Indent"/>
    <w:basedOn w:val="Normal"/>
    <w:link w:val="SangradetextonormalCar"/>
    <w:rsid w:val="008B47BD"/>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rsid w:val="008B47BD"/>
    <w:rPr>
      <w:rFonts w:ascii="Times New Roman" w:eastAsia="Times New Roman" w:hAnsi="Times New Roman" w:cs="Times New Roman"/>
      <w:sz w:val="24"/>
      <w:szCs w:val="24"/>
      <w:lang w:val="es-ES" w:eastAsia="es-E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HOJA,Bolita,List Paragraph,Párrafo de lista4,BOLADEF,BO"/>
    <w:basedOn w:val="Normal"/>
    <w:link w:val="PrrafodelistaCar"/>
    <w:uiPriority w:val="34"/>
    <w:qFormat/>
    <w:rsid w:val="008B47BD"/>
    <w:pPr>
      <w:ind w:left="720"/>
      <w:contextualSpacing/>
    </w:pPr>
  </w:style>
  <w:style w:type="paragraph" w:customStyle="1" w:styleId="Default">
    <w:name w:val="Default"/>
    <w:rsid w:val="008B47BD"/>
    <w:pPr>
      <w:autoSpaceDE w:val="0"/>
      <w:autoSpaceDN w:val="0"/>
      <w:adjustRightInd w:val="0"/>
      <w:spacing w:after="0" w:line="240" w:lineRule="auto"/>
    </w:pPr>
    <w:rPr>
      <w:rFonts w:ascii="Arial" w:hAnsi="Arial" w:cs="Arial"/>
      <w:color w:val="000000"/>
      <w:sz w:val="24"/>
      <w:szCs w:val="24"/>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34"/>
    <w:qFormat/>
    <w:rsid w:val="008B47BD"/>
    <w:rPr>
      <w:rFonts w:ascii="Calibri" w:eastAsia="Calibri" w:hAnsi="Calibri" w:cs="Times New Roman"/>
    </w:rPr>
  </w:style>
  <w:style w:type="paragraph" w:styleId="Encabezado">
    <w:name w:val="header"/>
    <w:aliases w:val="encabezado,h,h8,h9,h10,h18"/>
    <w:basedOn w:val="Normal"/>
    <w:link w:val="EncabezadoCar"/>
    <w:uiPriority w:val="99"/>
    <w:rsid w:val="008B47BD"/>
    <w:pPr>
      <w:tabs>
        <w:tab w:val="center" w:pos="4252"/>
        <w:tab w:val="right" w:pos="8504"/>
      </w:tabs>
      <w:autoSpaceDE w:val="0"/>
      <w:autoSpaceDN w:val="0"/>
      <w:spacing w:after="0" w:line="240" w:lineRule="auto"/>
    </w:pPr>
    <w:rPr>
      <w:rFonts w:ascii="Times New Roman" w:eastAsia="Times New Roman" w:hAnsi="Times New Roman"/>
      <w:sz w:val="20"/>
      <w:szCs w:val="20"/>
      <w:lang w:eastAsia="es-MX"/>
    </w:rPr>
  </w:style>
  <w:style w:type="character" w:customStyle="1" w:styleId="EncabezadoCar">
    <w:name w:val="Encabezado Car"/>
    <w:aliases w:val="encabezado Car,h Car,h8 Car,h9 Car,h10 Car,h18 Car"/>
    <w:basedOn w:val="Fuentedeprrafopredeter"/>
    <w:link w:val="Encabezado"/>
    <w:uiPriority w:val="99"/>
    <w:rsid w:val="008B47BD"/>
    <w:rPr>
      <w:rFonts w:ascii="Times New Roman" w:eastAsia="Times New Roman" w:hAnsi="Times New Roman" w:cs="Times New Roman"/>
      <w:sz w:val="20"/>
      <w:szCs w:val="20"/>
      <w:lang w:eastAsia="es-MX"/>
    </w:rPr>
  </w:style>
  <w:style w:type="paragraph" w:styleId="Piedepgina">
    <w:name w:val="footer"/>
    <w:basedOn w:val="Normal"/>
    <w:link w:val="PiedepginaCar"/>
    <w:uiPriority w:val="99"/>
    <w:unhideWhenUsed/>
    <w:rsid w:val="008B47B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B47BD"/>
    <w:rPr>
      <w:rFonts w:ascii="Calibri" w:eastAsia="Calibri" w:hAnsi="Calibri" w:cs="Times New Roman"/>
    </w:rPr>
  </w:style>
  <w:style w:type="table" w:styleId="Tablaconcuadrcula">
    <w:name w:val="Table Grid"/>
    <w:basedOn w:val="Tablanormal"/>
    <w:uiPriority w:val="39"/>
    <w:rsid w:val="00E96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E339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E339A"/>
    <w:rPr>
      <w:rFonts w:ascii="Segoe UI" w:eastAsia="Calibri" w:hAnsi="Segoe UI" w:cs="Segoe UI"/>
      <w:sz w:val="18"/>
      <w:szCs w:val="18"/>
    </w:rPr>
  </w:style>
  <w:style w:type="paragraph" w:styleId="Textonotapie">
    <w:name w:val="footnote text"/>
    <w:aliases w:val="texto de nota al pie,ft,Texto nota pie Car Car Car Car,Texto nota pie Car Car Car,Footnote Text Char Char,Footnote Text1 Char,Footnote Text Char Char Char Char,Footnote Text Char, Car11 Car Car Car Car,Nota a pie/Bibliog, Car1 Car Car,fn"/>
    <w:basedOn w:val="Normal"/>
    <w:link w:val="TextonotapieCar"/>
    <w:uiPriority w:val="99"/>
    <w:unhideWhenUsed/>
    <w:qFormat/>
    <w:rsid w:val="001537D5"/>
    <w:pPr>
      <w:spacing w:after="0" w:line="240" w:lineRule="auto"/>
    </w:pPr>
    <w:rPr>
      <w:rFonts w:ascii="Times New Roman" w:eastAsia="Times New Roman" w:hAnsi="Times New Roman"/>
      <w:sz w:val="20"/>
      <w:szCs w:val="20"/>
      <w:lang w:val="es-ES" w:eastAsia="es-ES"/>
    </w:rPr>
  </w:style>
  <w:style w:type="character" w:customStyle="1" w:styleId="TextonotapieCar">
    <w:name w:val="Texto nota pie Car"/>
    <w:aliases w:val="texto de nota al pie Car,ft Car,Texto nota pie Car Car Car Car Car,Texto nota pie Car Car Car Car1,Footnote Text Char Char Car,Footnote Text1 Char Car,Footnote Text Char Char Char Char Car,Footnote Text Char Car,Nota a pie/Bibliog Car"/>
    <w:basedOn w:val="Fuentedeprrafopredeter"/>
    <w:link w:val="Textonotapie"/>
    <w:uiPriority w:val="99"/>
    <w:qFormat/>
    <w:rsid w:val="001537D5"/>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FC,Appel note de bas de p,Ref. de nota al pie 2,Pie de Página,Texto de nota al p,Texto de nota al pie,Pie de Pàgina,F,Pie de P_gin,Pie de P_g,Texto de nota al pi,Pie de P_,Pie de P‡gina,f,4_G"/>
    <w:basedOn w:val="Fuentedeprrafopredeter"/>
    <w:link w:val="BVIfnrCarCarCarCar1"/>
    <w:uiPriority w:val="99"/>
    <w:unhideWhenUsed/>
    <w:qFormat/>
    <w:rsid w:val="001537D5"/>
    <w:rPr>
      <w:vertAlign w:val="superscript"/>
    </w:rPr>
  </w:style>
  <w:style w:type="paragraph" w:styleId="NormalWeb">
    <w:name w:val="Normal (Web)"/>
    <w:basedOn w:val="Normal"/>
    <w:uiPriority w:val="99"/>
    <w:rsid w:val="000965CF"/>
    <w:pPr>
      <w:autoSpaceDE w:val="0"/>
      <w:autoSpaceDN w:val="0"/>
      <w:spacing w:before="100" w:beforeAutospacing="1" w:after="100" w:afterAutospacing="1" w:line="240" w:lineRule="auto"/>
    </w:pPr>
    <w:rPr>
      <w:rFonts w:ascii="Arial Unicode MS" w:eastAsia="Arial Unicode MS" w:hAnsi="Arial Unicode MS" w:cs="Arial Unicode MS"/>
      <w:sz w:val="20"/>
      <w:szCs w:val="20"/>
      <w:lang w:eastAsia="es-MX"/>
    </w:rPr>
  </w:style>
  <w:style w:type="paragraph" w:styleId="Sinespaciado">
    <w:name w:val="No Spacing"/>
    <w:uiPriority w:val="1"/>
    <w:qFormat/>
    <w:rsid w:val="00750A2F"/>
    <w:pPr>
      <w:spacing w:after="0" w:line="240" w:lineRule="auto"/>
    </w:pPr>
  </w:style>
  <w:style w:type="paragraph" w:styleId="Mapadeldocumento">
    <w:name w:val="Document Map"/>
    <w:basedOn w:val="Normal"/>
    <w:link w:val="MapadeldocumentoCar"/>
    <w:semiHidden/>
    <w:rsid w:val="005B78E8"/>
    <w:pPr>
      <w:shd w:val="clear" w:color="auto" w:fill="000080"/>
      <w:spacing w:after="0" w:line="240" w:lineRule="auto"/>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5B78E8"/>
    <w:rPr>
      <w:rFonts w:ascii="Tahoma" w:eastAsia="Times New Roman" w:hAnsi="Tahoma" w:cs="Tahoma"/>
      <w:sz w:val="20"/>
      <w:szCs w:val="20"/>
      <w:shd w:val="clear" w:color="auto" w:fill="000080"/>
      <w:lang w:val="es-ES" w:eastAsia="es-ES"/>
    </w:rPr>
  </w:style>
  <w:style w:type="character" w:customStyle="1" w:styleId="Ttulo2Car">
    <w:name w:val="Título 2 Car"/>
    <w:basedOn w:val="Fuentedeprrafopredeter"/>
    <w:link w:val="Ttulo2"/>
    <w:uiPriority w:val="9"/>
    <w:rsid w:val="001C2E0E"/>
    <w:rPr>
      <w:rFonts w:ascii="Times New Roman" w:eastAsia="Times New Roman" w:hAnsi="Times New Roman" w:cs="Times New Roman"/>
      <w:b/>
      <w:bCs/>
      <w:sz w:val="36"/>
      <w:szCs w:val="36"/>
      <w:lang w:eastAsia="es-CO"/>
    </w:rPr>
  </w:style>
  <w:style w:type="character" w:styleId="Refdecomentario">
    <w:name w:val="annotation reference"/>
    <w:basedOn w:val="Fuentedeprrafopredeter"/>
    <w:uiPriority w:val="99"/>
    <w:semiHidden/>
    <w:unhideWhenUsed/>
    <w:rsid w:val="00AF256D"/>
    <w:rPr>
      <w:sz w:val="16"/>
      <w:szCs w:val="16"/>
    </w:rPr>
  </w:style>
  <w:style w:type="paragraph" w:styleId="Textocomentario">
    <w:name w:val="annotation text"/>
    <w:basedOn w:val="Normal"/>
    <w:link w:val="TextocomentarioCar"/>
    <w:uiPriority w:val="99"/>
    <w:semiHidden/>
    <w:unhideWhenUsed/>
    <w:rsid w:val="00AF256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F256D"/>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AF256D"/>
    <w:rPr>
      <w:b/>
      <w:bCs/>
    </w:rPr>
  </w:style>
  <w:style w:type="character" w:customStyle="1" w:styleId="AsuntodelcomentarioCar">
    <w:name w:val="Asunto del comentario Car"/>
    <w:basedOn w:val="TextocomentarioCar"/>
    <w:link w:val="Asuntodelcomentario"/>
    <w:uiPriority w:val="99"/>
    <w:semiHidden/>
    <w:rsid w:val="00AF256D"/>
    <w:rPr>
      <w:rFonts w:ascii="Calibri" w:eastAsia="Calibri" w:hAnsi="Calibri" w:cs="Times New Roman"/>
      <w:b/>
      <w:bCs/>
      <w:sz w:val="20"/>
      <w:szCs w:val="20"/>
    </w:rPr>
  </w:style>
  <w:style w:type="paragraph" w:customStyle="1" w:styleId="BVIfnrCarCarCarCar1">
    <w:name w:val="BVI fnr Car Car Car Car1"/>
    <w:basedOn w:val="Normal"/>
    <w:link w:val="Refdenotaalpie"/>
    <w:uiPriority w:val="99"/>
    <w:rsid w:val="00317E5A"/>
    <w:pPr>
      <w:spacing w:after="160" w:line="240" w:lineRule="auto"/>
    </w:pPr>
    <w:rPr>
      <w:rFonts w:asciiTheme="minorHAnsi" w:eastAsiaTheme="minorHAnsi" w:hAnsiTheme="minorHAnsi" w:cstheme="minorBidi"/>
      <w:vertAlign w:val="superscript"/>
    </w:rPr>
  </w:style>
  <w:style w:type="paragraph" w:styleId="Revisin">
    <w:name w:val="Revision"/>
    <w:hidden/>
    <w:uiPriority w:val="99"/>
    <w:semiHidden/>
    <w:rsid w:val="00FF28F1"/>
    <w:pPr>
      <w:spacing w:after="0" w:line="240" w:lineRule="auto"/>
    </w:pPr>
    <w:rPr>
      <w:rFonts w:ascii="Calibri" w:eastAsia="Calibri" w:hAnsi="Calibri" w:cs="Times New Roman"/>
    </w:rPr>
  </w:style>
  <w:style w:type="character" w:customStyle="1" w:styleId="apple-converted-space">
    <w:name w:val="apple-converted-space"/>
    <w:basedOn w:val="Fuentedeprrafopredeter"/>
    <w:rsid w:val="00CE1212"/>
  </w:style>
  <w:style w:type="paragraph" w:customStyle="1" w:styleId="p1">
    <w:name w:val="p1"/>
    <w:basedOn w:val="Normal"/>
    <w:rsid w:val="00974B32"/>
    <w:pPr>
      <w:spacing w:after="0" w:line="240" w:lineRule="auto"/>
    </w:pPr>
    <w:rPr>
      <w:rFonts w:ascii="Verdana" w:eastAsia="Times New Roman" w:hAnsi="Verdana"/>
      <w:color w:val="000000"/>
      <w:sz w:val="15"/>
      <w:szCs w:val="15"/>
      <w:lang w:val="es-U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2814295">
      <w:bodyDiv w:val="1"/>
      <w:marLeft w:val="0"/>
      <w:marRight w:val="0"/>
      <w:marTop w:val="0"/>
      <w:marBottom w:val="0"/>
      <w:divBdr>
        <w:top w:val="none" w:sz="0" w:space="0" w:color="auto"/>
        <w:left w:val="none" w:sz="0" w:space="0" w:color="auto"/>
        <w:bottom w:val="none" w:sz="0" w:space="0" w:color="auto"/>
        <w:right w:val="none" w:sz="0" w:space="0" w:color="auto"/>
      </w:divBdr>
    </w:div>
    <w:div w:id="220554336">
      <w:bodyDiv w:val="1"/>
      <w:marLeft w:val="0"/>
      <w:marRight w:val="0"/>
      <w:marTop w:val="0"/>
      <w:marBottom w:val="0"/>
      <w:divBdr>
        <w:top w:val="none" w:sz="0" w:space="0" w:color="auto"/>
        <w:left w:val="none" w:sz="0" w:space="0" w:color="auto"/>
        <w:bottom w:val="none" w:sz="0" w:space="0" w:color="auto"/>
        <w:right w:val="none" w:sz="0" w:space="0" w:color="auto"/>
      </w:divBdr>
    </w:div>
    <w:div w:id="1183055899">
      <w:bodyDiv w:val="1"/>
      <w:marLeft w:val="0"/>
      <w:marRight w:val="0"/>
      <w:marTop w:val="0"/>
      <w:marBottom w:val="0"/>
      <w:divBdr>
        <w:top w:val="none" w:sz="0" w:space="0" w:color="auto"/>
        <w:left w:val="none" w:sz="0" w:space="0" w:color="auto"/>
        <w:bottom w:val="none" w:sz="0" w:space="0" w:color="auto"/>
        <w:right w:val="none" w:sz="0" w:space="0" w:color="auto"/>
      </w:divBdr>
    </w:div>
    <w:div w:id="11912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sisjur/home/Norma1.jsp?i=12672"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funcionpublica.gov.co/sisjur/home/Norma1.jsp?i=76608"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23D8F-CECD-48D1-9DDB-BDC65496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1914</Words>
  <Characters>10533</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María Revelo Ramírez</dc:creator>
  <cp:keywords/>
  <dc:description/>
  <cp:lastModifiedBy>Harrison Amézquita Gama</cp:lastModifiedBy>
  <cp:revision>17</cp:revision>
  <cp:lastPrinted>2026-06-18T15:37:00Z</cp:lastPrinted>
  <dcterms:created xsi:type="dcterms:W3CDTF">2026-05-12T13:25:00Z</dcterms:created>
  <dcterms:modified xsi:type="dcterms:W3CDTF">2026-06-30T16:46:00Z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7b247-e90e-43a3-9d7b-004f14ae6873_Enabled">
    <vt:lpwstr>true</vt:lpwstr>
  </property>
  <property fmtid="{D5CDD505-2E9C-101B-9397-08002B2CF9AE}" pid="3" name="MSIP_Label_d347b247-e90e-43a3-9d7b-004f14ae6873_SetDate">
    <vt:lpwstr>2026-05-26T03:24:47Z</vt:lpwstr>
  </property>
  <property fmtid="{D5CDD505-2E9C-101B-9397-08002B2CF9AE}" pid="4" name="MSIP_Label_d347b247-e90e-43a3-9d7b-004f14ae6873_Method">
    <vt:lpwstr>Standard</vt:lpwstr>
  </property>
  <property fmtid="{D5CDD505-2E9C-101B-9397-08002B2CF9AE}" pid="5" name="MSIP_Label_d347b247-e90e-43a3-9d7b-004f14ae6873_Name">
    <vt:lpwstr>d347b247-e90e-43a3-9d7b-004f14ae6873</vt:lpwstr>
  </property>
  <property fmtid="{D5CDD505-2E9C-101B-9397-08002B2CF9AE}" pid="6" name="MSIP_Label_d347b247-e90e-43a3-9d7b-004f14ae6873_SiteId">
    <vt:lpwstr>76e3921f-489b-4b7e-9547-9ea297add9b5</vt:lpwstr>
  </property>
  <property fmtid="{D5CDD505-2E9C-101B-9397-08002B2CF9AE}" pid="7" name="MSIP_Label_d347b247-e90e-43a3-9d7b-004f14ae6873_ActionId">
    <vt:lpwstr>62c71df3-06ac-4d65-9100-6437fac7c8e0</vt:lpwstr>
  </property>
  <property fmtid="{D5CDD505-2E9C-101B-9397-08002B2CF9AE}" pid="8" name="MSIP_Label_d347b247-e90e-43a3-9d7b-004f14ae6873_ContentBits">
    <vt:lpwstr>0</vt:lpwstr>
  </property>
  <property fmtid="{D5CDD505-2E9C-101B-9397-08002B2CF9AE}" pid="9" name="MSIP_Label_d347b247-e90e-43a3-9d7b-004f14ae6873_Tag">
    <vt:lpwstr>10, 3, 0, 1</vt:lpwstr>
  </property>
</Properties>
</file>